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007194">
        <w:rPr>
          <w:rFonts w:ascii="Arial" w:hAnsi="Arial" w:cs="Arial"/>
          <w:b/>
          <w:sz w:val="24"/>
          <w:szCs w:val="24"/>
        </w:rPr>
        <w:t xml:space="preserve">первым проректором – </w:t>
      </w:r>
      <w:r w:rsidR="009307A2" w:rsidRPr="00E55DFF">
        <w:rPr>
          <w:rFonts w:ascii="Arial" w:hAnsi="Arial" w:cs="Arial"/>
          <w:b/>
          <w:sz w:val="24"/>
          <w:szCs w:val="24"/>
        </w:rPr>
        <w:t xml:space="preserve">проректором по </w:t>
      </w:r>
      <w:r w:rsidR="00007194">
        <w:rPr>
          <w:rFonts w:ascii="Arial" w:hAnsi="Arial" w:cs="Arial"/>
          <w:b/>
          <w:sz w:val="24"/>
          <w:szCs w:val="24"/>
        </w:rPr>
        <w:t>научной работе О.П. </w:t>
      </w:r>
      <w:proofErr w:type="spellStart"/>
      <w:r w:rsidR="00007194">
        <w:rPr>
          <w:rFonts w:ascii="Arial" w:hAnsi="Arial" w:cs="Arial"/>
          <w:b/>
          <w:sz w:val="24"/>
          <w:szCs w:val="24"/>
        </w:rPr>
        <w:t>Грибуновым</w:t>
      </w:r>
      <w:proofErr w:type="spellEnd"/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8108EF">
        <w:rPr>
          <w:rFonts w:ascii="Arial" w:hAnsi="Arial" w:cs="Arial"/>
          <w:sz w:val="26"/>
          <w:szCs w:val="26"/>
        </w:rPr>
        <w:t>22</w:t>
      </w:r>
      <w:r w:rsidR="00D51FAA" w:rsidRPr="00E55DFF">
        <w:rPr>
          <w:rFonts w:ascii="Arial" w:hAnsi="Arial" w:cs="Arial"/>
          <w:sz w:val="26"/>
          <w:szCs w:val="26"/>
        </w:rPr>
        <w:t xml:space="preserve"> </w:t>
      </w:r>
      <w:r w:rsidR="00007194">
        <w:rPr>
          <w:rFonts w:ascii="Arial" w:hAnsi="Arial" w:cs="Arial"/>
          <w:sz w:val="26"/>
          <w:szCs w:val="26"/>
        </w:rPr>
        <w:t>декабря</w:t>
      </w:r>
      <w:r w:rsidR="00927B70" w:rsidRPr="00E55DFF">
        <w:rPr>
          <w:rFonts w:ascii="Arial" w:hAnsi="Arial" w:cs="Arial"/>
          <w:sz w:val="26"/>
          <w:szCs w:val="26"/>
        </w:rPr>
        <w:t xml:space="preserve"> </w:t>
      </w:r>
      <w:r w:rsidRPr="00E55DFF">
        <w:rPr>
          <w:rFonts w:ascii="Arial" w:hAnsi="Arial" w:cs="Arial"/>
          <w:sz w:val="26"/>
          <w:szCs w:val="26"/>
        </w:rPr>
        <w:t>202</w:t>
      </w:r>
      <w:r w:rsidR="00442933" w:rsidRPr="00E55DFF">
        <w:rPr>
          <w:rFonts w:ascii="Arial" w:hAnsi="Arial" w:cs="Arial"/>
          <w:sz w:val="26"/>
          <w:szCs w:val="26"/>
        </w:rPr>
        <w:t>3</w:t>
      </w:r>
      <w:r w:rsidRPr="00E55DFF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E55DFF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E55DFF" w:rsidRDefault="00EB263C" w:rsidP="00455655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E55DFF">
        <w:rPr>
          <w:b/>
          <w:sz w:val="28"/>
          <w:szCs w:val="28"/>
        </w:rPr>
        <w:t>О внесении изменени</w:t>
      </w:r>
      <w:r w:rsidR="00455655" w:rsidRPr="00E55DFF">
        <w:rPr>
          <w:b/>
          <w:sz w:val="28"/>
          <w:szCs w:val="28"/>
        </w:rPr>
        <w:t>й</w:t>
      </w:r>
      <w:r w:rsidR="00807CA1" w:rsidRPr="00E55DFF">
        <w:rPr>
          <w:b/>
          <w:sz w:val="28"/>
          <w:szCs w:val="28"/>
        </w:rPr>
        <w:t xml:space="preserve"> в </w:t>
      </w:r>
      <w:r w:rsidR="004D19BA" w:rsidRPr="00E55DFF">
        <w:rPr>
          <w:rFonts w:eastAsia="Calibri"/>
          <w:b/>
          <w:sz w:val="28"/>
          <w:szCs w:val="28"/>
        </w:rPr>
        <w:t xml:space="preserve">Положение </w:t>
      </w:r>
      <w:r w:rsidR="00455655" w:rsidRPr="00E55DFF">
        <w:rPr>
          <w:rFonts w:eastAsia="Calibri"/>
          <w:b/>
          <w:sz w:val="28"/>
          <w:szCs w:val="28"/>
        </w:rPr>
        <w:t xml:space="preserve">о системе эффективного контракта </w:t>
      </w:r>
      <w:r w:rsidR="00007194">
        <w:rPr>
          <w:rFonts w:eastAsia="Calibri"/>
          <w:b/>
          <w:sz w:val="28"/>
          <w:szCs w:val="28"/>
        </w:rPr>
        <w:t>с научными работниками</w:t>
      </w:r>
      <w:r w:rsidR="00455655" w:rsidRPr="00E55DFF">
        <w:rPr>
          <w:rFonts w:eastAsia="Calibri"/>
          <w:b/>
          <w:sz w:val="28"/>
          <w:szCs w:val="28"/>
        </w:rPr>
        <w:t xml:space="preserve"> ФГБОУ ВО «Б</w:t>
      </w:r>
      <w:r w:rsidR="00007194">
        <w:rPr>
          <w:rFonts w:eastAsia="Calibri"/>
          <w:b/>
          <w:sz w:val="28"/>
          <w:szCs w:val="28"/>
        </w:rPr>
        <w:t>айкальский государственный университет</w:t>
      </w:r>
      <w:r w:rsidR="00455655" w:rsidRPr="00E55DFF">
        <w:rPr>
          <w:rFonts w:eastAsia="Calibri"/>
          <w:b/>
          <w:sz w:val="28"/>
          <w:szCs w:val="28"/>
        </w:rPr>
        <w:t>»</w:t>
      </w:r>
    </w:p>
    <w:p w:rsidR="00EB263C" w:rsidRPr="00E55DFF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E55DFF" w:rsidRDefault="00807CA1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В соответствии с подпункто</w:t>
      </w:r>
      <w:r w:rsidR="004D19BA" w:rsidRPr="00E55DFF">
        <w:rPr>
          <w:rFonts w:ascii="Times New Roman" w:hAnsi="Times New Roman" w:cs="Times New Roman"/>
          <w:sz w:val="28"/>
          <w:szCs w:val="28"/>
        </w:rPr>
        <w:t>м 6</w:t>
      </w:r>
      <w:r w:rsidRPr="00E55DFF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 ученый совет ФГБОУ ВО «БГУ»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5637BB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E55DFF">
        <w:rPr>
          <w:rFonts w:eastAsiaTheme="minorHAnsi"/>
          <w:sz w:val="28"/>
          <w:szCs w:val="28"/>
        </w:rPr>
        <w:t xml:space="preserve">1. </w:t>
      </w:r>
      <w:r w:rsidR="00807CA1" w:rsidRPr="00E55DFF">
        <w:rPr>
          <w:rFonts w:eastAsiaTheme="minorHAnsi"/>
          <w:sz w:val="28"/>
          <w:szCs w:val="28"/>
        </w:rPr>
        <w:t>Утвердить изменени</w:t>
      </w:r>
      <w:r w:rsidR="00455655" w:rsidRPr="00E55DFF">
        <w:rPr>
          <w:rFonts w:eastAsiaTheme="minorHAnsi"/>
          <w:sz w:val="28"/>
          <w:szCs w:val="28"/>
        </w:rPr>
        <w:t>я</w:t>
      </w:r>
      <w:r w:rsidR="00807CA1" w:rsidRPr="00E55DFF">
        <w:rPr>
          <w:rFonts w:eastAsiaTheme="minorHAnsi"/>
          <w:sz w:val="28"/>
          <w:szCs w:val="28"/>
        </w:rPr>
        <w:t xml:space="preserve"> в </w:t>
      </w:r>
      <w:r w:rsidR="00455655" w:rsidRPr="00E55DFF">
        <w:rPr>
          <w:rFonts w:eastAsia="Calibri"/>
          <w:sz w:val="28"/>
          <w:szCs w:val="28"/>
        </w:rPr>
        <w:t xml:space="preserve">Положение о системе эффективного контракта </w:t>
      </w:r>
      <w:r w:rsidR="00007194">
        <w:rPr>
          <w:rFonts w:eastAsia="Calibri"/>
          <w:sz w:val="28"/>
          <w:szCs w:val="28"/>
        </w:rPr>
        <w:t>с научными работниками</w:t>
      </w:r>
      <w:r w:rsidR="00455655" w:rsidRPr="00E55DFF">
        <w:rPr>
          <w:rFonts w:eastAsia="Calibri"/>
          <w:sz w:val="28"/>
          <w:szCs w:val="28"/>
        </w:rPr>
        <w:t xml:space="preserve"> ФГБОУ ВО «</w:t>
      </w:r>
      <w:r w:rsidR="00007194">
        <w:rPr>
          <w:rFonts w:eastAsia="Calibri"/>
          <w:sz w:val="28"/>
          <w:szCs w:val="28"/>
        </w:rPr>
        <w:t xml:space="preserve">Байкальский государственный </w:t>
      </w:r>
      <w:r w:rsidR="00007194" w:rsidRPr="007E4AEB">
        <w:rPr>
          <w:rFonts w:eastAsia="Calibri"/>
          <w:sz w:val="28"/>
          <w:szCs w:val="28"/>
        </w:rPr>
        <w:t>университет</w:t>
      </w:r>
      <w:r w:rsidR="00455655" w:rsidRPr="007E4AEB">
        <w:rPr>
          <w:rFonts w:eastAsia="Calibri"/>
          <w:sz w:val="28"/>
          <w:szCs w:val="28"/>
        </w:rPr>
        <w:t xml:space="preserve">» № </w:t>
      </w:r>
      <w:r w:rsidR="007E4AEB" w:rsidRPr="007E4AEB">
        <w:rPr>
          <w:rFonts w:eastAsia="Calibri"/>
          <w:sz w:val="28"/>
          <w:szCs w:val="28"/>
        </w:rPr>
        <w:t>09-12</w:t>
      </w:r>
      <w:r w:rsidR="00455655" w:rsidRPr="007E4AEB">
        <w:rPr>
          <w:rFonts w:eastAsia="Calibri"/>
          <w:sz w:val="28"/>
          <w:szCs w:val="28"/>
        </w:rPr>
        <w:t>-</w:t>
      </w:r>
      <w:r w:rsidR="007E4AEB" w:rsidRPr="007E4AEB">
        <w:rPr>
          <w:rFonts w:eastAsia="Calibri"/>
          <w:sz w:val="28"/>
          <w:szCs w:val="28"/>
        </w:rPr>
        <w:t>59</w:t>
      </w:r>
      <w:r w:rsidR="004D19BA" w:rsidRPr="007E4AEB">
        <w:rPr>
          <w:sz w:val="28"/>
          <w:szCs w:val="28"/>
        </w:rPr>
        <w:t>, утвержденно</w:t>
      </w:r>
      <w:r w:rsidR="00783719" w:rsidRPr="007E4AEB">
        <w:rPr>
          <w:sz w:val="28"/>
          <w:szCs w:val="28"/>
        </w:rPr>
        <w:t>е</w:t>
      </w:r>
      <w:r w:rsidR="004D19BA" w:rsidRPr="007E4AEB">
        <w:rPr>
          <w:sz w:val="28"/>
          <w:szCs w:val="28"/>
        </w:rPr>
        <w:t xml:space="preserve"> ученым советом ФГБОУ ВО «БГУ» </w:t>
      </w:r>
      <w:r w:rsidR="007E4AEB" w:rsidRPr="007E4AEB">
        <w:rPr>
          <w:sz w:val="28"/>
          <w:szCs w:val="28"/>
        </w:rPr>
        <w:t>23 декабря 2022</w:t>
      </w:r>
      <w:r w:rsidR="004D19BA" w:rsidRPr="007E4AEB">
        <w:rPr>
          <w:sz w:val="28"/>
          <w:szCs w:val="28"/>
        </w:rPr>
        <w:t xml:space="preserve"> г. (протокол № </w:t>
      </w:r>
      <w:r w:rsidR="007E4AEB" w:rsidRPr="007E4AEB">
        <w:rPr>
          <w:sz w:val="28"/>
          <w:szCs w:val="28"/>
        </w:rPr>
        <w:t>5</w:t>
      </w:r>
      <w:r w:rsidR="004D19BA" w:rsidRPr="007E4AEB">
        <w:rPr>
          <w:sz w:val="28"/>
          <w:szCs w:val="28"/>
        </w:rPr>
        <w:t xml:space="preserve">) </w:t>
      </w:r>
      <w:r w:rsidR="00807CA1" w:rsidRPr="007E4AEB">
        <w:rPr>
          <w:rFonts w:eastAsiaTheme="minorHAnsi"/>
          <w:sz w:val="28"/>
          <w:szCs w:val="28"/>
        </w:rPr>
        <w:t>(прилагается).</w:t>
      </w:r>
    </w:p>
    <w:p w:rsidR="00783719" w:rsidRPr="00E55DFF" w:rsidRDefault="005637BB" w:rsidP="00EC1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 w:rsidR="00027F73" w:rsidRPr="00E55DFF">
        <w:rPr>
          <w:rFonts w:ascii="Times New Roman" w:hAnsi="Times New Roman" w:cs="Times New Roman"/>
          <w:sz w:val="28"/>
          <w:szCs w:val="28"/>
        </w:rPr>
        <w:t xml:space="preserve">изменения, утвержденные настоящим решением, </w:t>
      </w:r>
      <w:r w:rsidR="00EC1BD9">
        <w:rPr>
          <w:rFonts w:ascii="Times New Roman" w:hAnsi="Times New Roman" w:cs="Times New Roman"/>
          <w:sz w:val="28"/>
          <w:szCs w:val="28"/>
        </w:rPr>
        <w:t xml:space="preserve">распространяются на правоотношения, возникшие с 01 января 2023 г. и </w:t>
      </w:r>
      <w:r w:rsidR="00224EF9" w:rsidRPr="00E55DFF">
        <w:rPr>
          <w:rFonts w:ascii="Times New Roman" w:hAnsi="Times New Roman" w:cs="Times New Roman"/>
          <w:sz w:val="28"/>
          <w:szCs w:val="28"/>
        </w:rPr>
        <w:t>применяются</w:t>
      </w:r>
      <w:r w:rsidR="00DA4A35" w:rsidRPr="00E55DFF">
        <w:rPr>
          <w:rFonts w:ascii="Times New Roman" w:hAnsi="Times New Roman" w:cs="Times New Roman"/>
          <w:sz w:val="28"/>
          <w:szCs w:val="28"/>
        </w:rPr>
        <w:t xml:space="preserve"> при оценке эффективности работы </w:t>
      </w:r>
      <w:r w:rsidR="00EC1BD9">
        <w:rPr>
          <w:rFonts w:ascii="Times New Roman" w:hAnsi="Times New Roman" w:cs="Times New Roman"/>
          <w:sz w:val="28"/>
          <w:szCs w:val="28"/>
        </w:rPr>
        <w:t>научных</w:t>
      </w:r>
      <w:r w:rsidR="00963084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DA4A35" w:rsidRPr="00E55DFF">
        <w:rPr>
          <w:rFonts w:ascii="Times New Roman" w:hAnsi="Times New Roman" w:cs="Times New Roman"/>
          <w:sz w:val="28"/>
          <w:szCs w:val="28"/>
        </w:rPr>
        <w:t>, начиная с отчетного периода с 01</w:t>
      </w:r>
      <w:r w:rsidR="00EC1BD9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DA4A35" w:rsidRPr="00E55DFF">
        <w:rPr>
          <w:rFonts w:ascii="Times New Roman" w:hAnsi="Times New Roman" w:cs="Times New Roman"/>
          <w:sz w:val="28"/>
          <w:szCs w:val="28"/>
        </w:rPr>
        <w:t xml:space="preserve"> 202</w:t>
      </w:r>
      <w:r w:rsidR="00027F73" w:rsidRPr="00E55DFF">
        <w:rPr>
          <w:rFonts w:ascii="Times New Roman" w:hAnsi="Times New Roman" w:cs="Times New Roman"/>
          <w:sz w:val="28"/>
          <w:szCs w:val="28"/>
        </w:rPr>
        <w:t>3</w:t>
      </w:r>
      <w:r w:rsidR="00DA4A35" w:rsidRPr="00E55DFF">
        <w:rPr>
          <w:rFonts w:ascii="Times New Roman" w:hAnsi="Times New Roman" w:cs="Times New Roman"/>
          <w:sz w:val="28"/>
          <w:szCs w:val="28"/>
        </w:rPr>
        <w:t xml:space="preserve"> г. по 31 </w:t>
      </w:r>
      <w:r w:rsidR="00EC1BD9">
        <w:rPr>
          <w:rFonts w:ascii="Times New Roman" w:hAnsi="Times New Roman" w:cs="Times New Roman"/>
          <w:sz w:val="28"/>
          <w:szCs w:val="28"/>
        </w:rPr>
        <w:t>декабря</w:t>
      </w:r>
      <w:r w:rsidR="00DA4A35" w:rsidRPr="00E55DFF">
        <w:rPr>
          <w:rFonts w:ascii="Times New Roman" w:hAnsi="Times New Roman" w:cs="Times New Roman"/>
          <w:sz w:val="28"/>
          <w:szCs w:val="28"/>
        </w:rPr>
        <w:t xml:space="preserve"> 202</w:t>
      </w:r>
      <w:r w:rsidR="00963084">
        <w:rPr>
          <w:rFonts w:ascii="Times New Roman" w:hAnsi="Times New Roman" w:cs="Times New Roman"/>
          <w:sz w:val="28"/>
          <w:szCs w:val="28"/>
        </w:rPr>
        <w:t>3</w:t>
      </w:r>
      <w:r w:rsidR="00DA4A35" w:rsidRPr="00E55DF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37BB" w:rsidRPr="00E55DFF" w:rsidRDefault="005637BB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EB263C" w:rsidRPr="00E55DFF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EB263C" w:rsidRPr="00E55DFF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5DFF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417"/>
        <w:gridCol w:w="4867"/>
      </w:tblGrid>
      <w:tr w:rsidR="004D19BA" w:rsidRPr="00E55DFF" w:rsidTr="00442933">
        <w:trPr>
          <w:trHeight w:val="2825"/>
          <w:jc w:val="center"/>
        </w:trPr>
        <w:tc>
          <w:tcPr>
            <w:tcW w:w="2176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5DFF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5DFF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37518"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455655" w:rsidRPr="00E55D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СИСТЕМЕ ЭФФЕКТИВНОГО КОНТРАКТА </w:t>
            </w:r>
            <w:r w:rsidR="000071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НАУЧНЫМИ РАБОТНИКАМИ ФГБОУ ВО «БАЙКАЛЬСКИЙ ГОСУДАРСТВЕННЫЙ УНИВЕРСИТЕТ»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455655"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tbl>
            <w:tblPr>
              <w:tblStyle w:val="10"/>
              <w:tblW w:w="4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4049"/>
            </w:tblGrid>
            <w:tr w:rsidR="004D19BA" w:rsidRPr="00E55DFF" w:rsidTr="00066F3E">
              <w:trPr>
                <w:trHeight w:val="2514"/>
              </w:trPr>
              <w:tc>
                <w:tcPr>
                  <w:tcW w:w="62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 w:rsidR="00442933"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7E4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071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декабря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2023 г.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0146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 В.В. Игнатенко</w:t>
                  </w:r>
                </w:p>
              </w:tc>
            </w:tr>
          </w:tbl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655" w:rsidRPr="00E55DFF" w:rsidRDefault="00455655" w:rsidP="00455655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55655" w:rsidRPr="00E55DFF" w:rsidRDefault="00455655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5655" w:rsidRPr="00E55DFF" w:rsidRDefault="00455655" w:rsidP="0045565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Представительный орган работников ФГБОУ ВО «БГУ»</w:t>
            </w:r>
          </w:p>
          <w:p w:rsidR="00455655" w:rsidRPr="00E55DFF" w:rsidRDefault="00455655" w:rsidP="0045565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E55DFF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________________Т.А. Бутакова</w:t>
            </w:r>
          </w:p>
          <w:p w:rsidR="00455655" w:rsidRPr="00E55DFF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E55DFF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________________ А.В. Шалак</w:t>
            </w:r>
          </w:p>
          <w:p w:rsidR="00455655" w:rsidRPr="00E55DFF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E55DFF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________________ Т.В. Щукина</w:t>
            </w:r>
          </w:p>
          <w:p w:rsidR="00455655" w:rsidRPr="00E55DFF" w:rsidRDefault="00455655" w:rsidP="0045565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E55DFF" w:rsidRDefault="00455655" w:rsidP="00634E9D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«__» ____________ 202</w:t>
            </w:r>
            <w:r w:rsidR="00634E9D" w:rsidRPr="00E55DFF">
              <w:rPr>
                <w:rFonts w:ascii="Times New Roman" w:hAnsi="Times New Roman"/>
                <w:kern w:val="2"/>
                <w:sz w:val="28"/>
                <w:szCs w:val="27"/>
              </w:rPr>
              <w:t>3</w:t>
            </w: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 xml:space="preserve"> г.</w:t>
            </w:r>
          </w:p>
        </w:tc>
      </w:tr>
    </w:tbl>
    <w:p w:rsidR="00007194" w:rsidRDefault="00007194" w:rsidP="000071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9A6" w:rsidRDefault="004B39FE" w:rsidP="000071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t>1</w:t>
      </w:r>
      <w:r w:rsidR="00737518" w:rsidRPr="00E55D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07194">
        <w:rPr>
          <w:rFonts w:ascii="Times New Roman" w:eastAsia="Calibri" w:hAnsi="Times New Roman" w:cs="Times New Roman"/>
          <w:sz w:val="28"/>
          <w:szCs w:val="28"/>
        </w:rPr>
        <w:t>В пункте 1.2 слова «за год» исключить.</w:t>
      </w:r>
    </w:p>
    <w:p w:rsidR="00E15CA4" w:rsidRDefault="00EA08D8" w:rsidP="000071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15CA4">
        <w:rPr>
          <w:rFonts w:ascii="Times New Roman" w:eastAsia="Calibri" w:hAnsi="Times New Roman" w:cs="Times New Roman"/>
          <w:sz w:val="28"/>
          <w:szCs w:val="28"/>
        </w:rPr>
        <w:t>Раздел 2 изложить в следующей редакции:</w:t>
      </w:r>
    </w:p>
    <w:p w:rsidR="00E15CA4" w:rsidRPr="00EF42B3" w:rsidRDefault="00E15CA4" w:rsidP="00E15CA4">
      <w:pPr>
        <w:pStyle w:val="20"/>
        <w:keepNext/>
        <w:widowControl/>
        <w:shd w:val="clear" w:color="auto" w:fill="auto"/>
        <w:tabs>
          <w:tab w:val="left" w:pos="426"/>
        </w:tabs>
        <w:spacing w:after="0" w:line="240" w:lineRule="auto"/>
        <w:ind w:firstLine="0"/>
        <w:jc w:val="center"/>
        <w:rPr>
          <w:b/>
          <w:kern w:val="2"/>
        </w:rPr>
      </w:pPr>
      <w:r>
        <w:rPr>
          <w:rFonts w:eastAsia="Calibri"/>
        </w:rPr>
        <w:t>«</w:t>
      </w:r>
      <w:r w:rsidRPr="00EF42B3">
        <w:rPr>
          <w:b/>
          <w:kern w:val="2"/>
        </w:rPr>
        <w:t>2. Показатели и критерии оценки эффективности работы</w:t>
      </w:r>
    </w:p>
    <w:p w:rsidR="00E15CA4" w:rsidRPr="00EF42B3" w:rsidRDefault="00E15CA4" w:rsidP="00E15CA4">
      <w:pPr>
        <w:pStyle w:val="20"/>
        <w:keepNext/>
        <w:widowControl/>
        <w:shd w:val="clear" w:color="auto" w:fill="auto"/>
        <w:tabs>
          <w:tab w:val="left" w:pos="1276"/>
        </w:tabs>
        <w:spacing w:after="0" w:line="240" w:lineRule="auto"/>
        <w:ind w:firstLine="0"/>
        <w:rPr>
          <w:kern w:val="2"/>
        </w:rPr>
      </w:pPr>
    </w:p>
    <w:p w:rsidR="00E15CA4" w:rsidRPr="00EF42B3" w:rsidRDefault="00E15CA4" w:rsidP="00E15CA4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 xml:space="preserve">2.1. Эффективность работы оценивается в баллах в соответствии с системой показателей и критериев, определяемой в приложении 1 к настоящему Положению, где каждому </w:t>
      </w:r>
      <w:r>
        <w:rPr>
          <w:kern w:val="2"/>
        </w:rPr>
        <w:t xml:space="preserve">результату или виду </w:t>
      </w:r>
      <w:r w:rsidRPr="00EF42B3">
        <w:rPr>
          <w:kern w:val="2"/>
        </w:rPr>
        <w:t>научных работ соответствует установленное количество баллов.</w:t>
      </w:r>
    </w:p>
    <w:p w:rsidR="00E15CA4" w:rsidRDefault="00E15CA4" w:rsidP="00E15CA4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 xml:space="preserve">2.2. </w:t>
      </w:r>
      <w:r>
        <w:rPr>
          <w:rFonts w:eastAsia="Calibri"/>
        </w:rPr>
        <w:t xml:space="preserve">Работа научного работника признается эффективной, если количество баллов, полученных </w:t>
      </w:r>
      <w:r>
        <w:rPr>
          <w:kern w:val="2"/>
        </w:rPr>
        <w:t xml:space="preserve">научным работником по итогам оценки эффективности его работы, превышает общее количество баллов, установленное по замещаемой работником должности в приложении 2 к настоящему Положению, а также работником получены баллы по каждому </w:t>
      </w:r>
      <w:r w:rsidR="00015B37">
        <w:rPr>
          <w:kern w:val="2"/>
        </w:rPr>
        <w:t xml:space="preserve">обязательному </w:t>
      </w:r>
      <w:r>
        <w:rPr>
          <w:kern w:val="2"/>
        </w:rPr>
        <w:t xml:space="preserve">показателю, </w:t>
      </w:r>
      <w:r w:rsidR="00984A48">
        <w:rPr>
          <w:kern w:val="2"/>
        </w:rPr>
        <w:t xml:space="preserve">равные или превышающие </w:t>
      </w:r>
      <w:r>
        <w:rPr>
          <w:kern w:val="2"/>
        </w:rPr>
        <w:t>указанн</w:t>
      </w:r>
      <w:r w:rsidR="00984A48">
        <w:rPr>
          <w:kern w:val="2"/>
        </w:rPr>
        <w:t>ые</w:t>
      </w:r>
      <w:r>
        <w:rPr>
          <w:kern w:val="2"/>
        </w:rPr>
        <w:t xml:space="preserve"> в приложении 2 к настоящему Положению применительно к замещаемой им должности.</w:t>
      </w:r>
    </w:p>
    <w:p w:rsidR="00E15CA4" w:rsidRPr="00EF42B3" w:rsidRDefault="00E15CA4" w:rsidP="00E15CA4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2.</w:t>
      </w:r>
      <w:r>
        <w:rPr>
          <w:kern w:val="2"/>
        </w:rPr>
        <w:t>3</w:t>
      </w:r>
      <w:r w:rsidRPr="00EF42B3">
        <w:rPr>
          <w:kern w:val="2"/>
        </w:rPr>
        <w:t xml:space="preserve">. Научному работнику, принятому (переведенному) на соответствующую должность в течение отчетного периода, предусмотренного пунктом 3.1 настоящего Положения (далее – отчетный период), значения показателей (критериев), предусмотренных приложением 2 к настоящему </w:t>
      </w:r>
      <w:r w:rsidRPr="00EF42B3">
        <w:rPr>
          <w:kern w:val="2"/>
        </w:rPr>
        <w:lastRenderedPageBreak/>
        <w:t>Положению, устанавливаются пропорционально времени, отработанному в соответствующей должности в течение отчетного периода.</w:t>
      </w:r>
    </w:p>
    <w:p w:rsidR="00E15CA4" w:rsidRPr="00EF42B3" w:rsidRDefault="00E15CA4" w:rsidP="00E15CA4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Научному работнику, переведенному в течение отчетного периода с одной должности научных работников на иную должность научных работников</w:t>
      </w:r>
      <w:r>
        <w:rPr>
          <w:kern w:val="2"/>
        </w:rPr>
        <w:t xml:space="preserve"> </w:t>
      </w:r>
      <w:r w:rsidRPr="00EF42B3">
        <w:rPr>
          <w:kern w:val="2"/>
        </w:rPr>
        <w:t>в течение отчетного периода, значения показателей (критериев), предусмотренных приложением 2 к настоящему Положению, устанавливаются суммарно по соответствующим должностям пропорционально времени, отработанному в соответствующей должности в течение отчетного периода.</w:t>
      </w:r>
    </w:p>
    <w:p w:rsidR="00E15CA4" w:rsidRPr="00EF42B3" w:rsidRDefault="00E15CA4" w:rsidP="00E15CA4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2.</w:t>
      </w:r>
      <w:r>
        <w:rPr>
          <w:kern w:val="2"/>
        </w:rPr>
        <w:t>4</w:t>
      </w:r>
      <w:r w:rsidRPr="00EF42B3">
        <w:rPr>
          <w:kern w:val="2"/>
        </w:rPr>
        <w:t>. Научн</w:t>
      </w:r>
      <w:r>
        <w:rPr>
          <w:kern w:val="2"/>
        </w:rPr>
        <w:t>ому</w:t>
      </w:r>
      <w:r w:rsidRPr="00EF42B3">
        <w:rPr>
          <w:kern w:val="2"/>
        </w:rPr>
        <w:t xml:space="preserve"> работник</w:t>
      </w:r>
      <w:r>
        <w:rPr>
          <w:kern w:val="2"/>
        </w:rPr>
        <w:t>у</w:t>
      </w:r>
      <w:r w:rsidRPr="00EF42B3">
        <w:rPr>
          <w:kern w:val="2"/>
        </w:rPr>
        <w:t>, работающ</w:t>
      </w:r>
      <w:r>
        <w:rPr>
          <w:kern w:val="2"/>
        </w:rPr>
        <w:t>ему</w:t>
      </w:r>
      <w:r w:rsidRPr="00EF42B3">
        <w:rPr>
          <w:kern w:val="2"/>
        </w:rPr>
        <w:t xml:space="preserve"> на условиях неполного рабочего времени (на долю ставки), значения показател</w:t>
      </w:r>
      <w:r>
        <w:rPr>
          <w:kern w:val="2"/>
        </w:rPr>
        <w:t>ей (критериев)</w:t>
      </w:r>
      <w:r w:rsidRPr="00EF42B3">
        <w:rPr>
          <w:kern w:val="2"/>
        </w:rPr>
        <w:t>, предусмотренных приложением 2 к настоящему Положению, определяются пропорционально продолжительности установленного научному работнику неполного рабочего времени (доле ставки).</w:t>
      </w:r>
    </w:p>
    <w:p w:rsidR="00015B37" w:rsidRDefault="00E15CA4" w:rsidP="00E15CA4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2.</w:t>
      </w:r>
      <w:r>
        <w:rPr>
          <w:kern w:val="2"/>
        </w:rPr>
        <w:t>5</w:t>
      </w:r>
      <w:r w:rsidRPr="00EF42B3">
        <w:rPr>
          <w:kern w:val="2"/>
        </w:rPr>
        <w:t>. В случае если в результате применения правил, предусмотренных пунктами 2.</w:t>
      </w:r>
      <w:r>
        <w:rPr>
          <w:kern w:val="2"/>
        </w:rPr>
        <w:t>3</w:t>
      </w:r>
      <w:r w:rsidRPr="00EF42B3">
        <w:rPr>
          <w:kern w:val="2"/>
        </w:rPr>
        <w:t>, 2.</w:t>
      </w:r>
      <w:r>
        <w:rPr>
          <w:kern w:val="2"/>
        </w:rPr>
        <w:t>4</w:t>
      </w:r>
      <w:r w:rsidRPr="00EF42B3">
        <w:rPr>
          <w:kern w:val="2"/>
        </w:rPr>
        <w:t xml:space="preserve"> настоящего Положения, </w:t>
      </w:r>
      <w:r w:rsidR="00015B37">
        <w:rPr>
          <w:kern w:val="2"/>
        </w:rPr>
        <w:t xml:space="preserve">по показателям, являющимся обязательными в соответствии с приложением 2 к настоящему Положению, </w:t>
      </w:r>
      <w:r w:rsidRPr="00EF42B3">
        <w:rPr>
          <w:kern w:val="2"/>
        </w:rPr>
        <w:t xml:space="preserve">образуются </w:t>
      </w:r>
      <w:r w:rsidR="00015B37">
        <w:rPr>
          <w:kern w:val="2"/>
        </w:rPr>
        <w:t xml:space="preserve">значения показателей ниже количества баллов, установленных в приложении 1 к настоящему Положению для единиц объема соответствующего вида работ, работа научного работника признается эффективной при условии выполнения </w:t>
      </w:r>
      <w:r w:rsidR="000747A3">
        <w:rPr>
          <w:kern w:val="2"/>
        </w:rPr>
        <w:t xml:space="preserve">единиц объема соответствующего вида работ, определенных по математическим правилам округления, но не менее одной единицы </w:t>
      </w:r>
      <w:r w:rsidR="00015B37">
        <w:rPr>
          <w:kern w:val="2"/>
        </w:rPr>
        <w:t>объема соответствующего вида работ.</w:t>
      </w:r>
    </w:p>
    <w:p w:rsidR="00E15CA4" w:rsidRPr="00EF42B3" w:rsidRDefault="00E15CA4" w:rsidP="00E15CA4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2.</w:t>
      </w:r>
      <w:r w:rsidR="000747A3">
        <w:rPr>
          <w:kern w:val="2"/>
        </w:rPr>
        <w:t>6</w:t>
      </w:r>
      <w:r w:rsidRPr="00EF42B3">
        <w:rPr>
          <w:kern w:val="2"/>
        </w:rPr>
        <w:t>. Стимулирующая выплата назначается и выплачивается научным работникам, чья работа признана эффективной в соответствии с пунктами 2.2 – 2.</w:t>
      </w:r>
      <w:r w:rsidR="000747A3">
        <w:rPr>
          <w:kern w:val="2"/>
        </w:rPr>
        <w:t>5</w:t>
      </w:r>
      <w:r w:rsidRPr="00EF42B3">
        <w:rPr>
          <w:kern w:val="2"/>
        </w:rPr>
        <w:t xml:space="preserve"> настоящего Положения.</w:t>
      </w:r>
    </w:p>
    <w:p w:rsidR="00E15CA4" w:rsidRDefault="00E15CA4" w:rsidP="00E15CA4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Научным работникам, чья работа признана неэффективной в соответствии с пунктами 2.2 – 2.</w:t>
      </w:r>
      <w:r w:rsidR="000747A3">
        <w:rPr>
          <w:kern w:val="2"/>
        </w:rPr>
        <w:t>5</w:t>
      </w:r>
      <w:r w:rsidRPr="00EF42B3">
        <w:rPr>
          <w:kern w:val="2"/>
        </w:rPr>
        <w:t xml:space="preserve"> настоящего Положения, стимулирующая выплата не назначается и не выплачивается.</w:t>
      </w:r>
      <w:r w:rsidR="000747A3">
        <w:rPr>
          <w:kern w:val="2"/>
        </w:rPr>
        <w:t>».</w:t>
      </w:r>
    </w:p>
    <w:p w:rsidR="000747A3" w:rsidRDefault="000747A3" w:rsidP="00E15CA4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>3. Пункт 3.2 изложить в следующей редакции:</w:t>
      </w:r>
    </w:p>
    <w:p w:rsidR="000747A3" w:rsidRDefault="000747A3" w:rsidP="000747A3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 xml:space="preserve">«3.2. </w:t>
      </w:r>
      <w:r w:rsidRPr="00EF42B3">
        <w:rPr>
          <w:kern w:val="2"/>
        </w:rPr>
        <w:t xml:space="preserve">Научный работник обязан не позднее </w:t>
      </w:r>
      <w:r>
        <w:rPr>
          <w:kern w:val="2"/>
        </w:rPr>
        <w:t>15 января</w:t>
      </w:r>
      <w:r w:rsidRPr="00EF42B3">
        <w:rPr>
          <w:kern w:val="2"/>
        </w:rPr>
        <w:t>, следующего за отчетным периодом, представить своему непосредственному руководителю отчет о выполнен</w:t>
      </w:r>
      <w:r>
        <w:rPr>
          <w:kern w:val="2"/>
        </w:rPr>
        <w:t>ной в течение отчетного периода работе по видам, указанным в приложении 1 к настоящему Положению, с указанием количества баллов за каждую выполненную работу.».</w:t>
      </w:r>
    </w:p>
    <w:p w:rsidR="000747A3" w:rsidRDefault="000747A3" w:rsidP="000747A3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>4. В пункте 3.5 слова «25 января» заменить словами «31 января».</w:t>
      </w:r>
    </w:p>
    <w:p w:rsidR="000747A3" w:rsidRDefault="000747A3" w:rsidP="000747A3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>5. В пункте 3.6 слова «31 января» заменить словами «10 февраля».</w:t>
      </w:r>
    </w:p>
    <w:p w:rsidR="000747A3" w:rsidRDefault="000747A3" w:rsidP="000747A3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>6. В пункте 3.7:</w:t>
      </w:r>
    </w:p>
    <w:p w:rsidR="000747A3" w:rsidRDefault="000747A3" w:rsidP="000747A3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>в абзаце первом слова «31 января» заменить словами «10 февраля»;</w:t>
      </w:r>
    </w:p>
    <w:p w:rsidR="000747A3" w:rsidRDefault="000747A3" w:rsidP="000747A3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>в абзаце втором слова «3 февраля» заменить словами «15 февраля»;</w:t>
      </w:r>
    </w:p>
    <w:p w:rsidR="000747A3" w:rsidRDefault="000747A3" w:rsidP="000747A3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>дополнить абзацем третьим следующего содержания:</w:t>
      </w:r>
    </w:p>
    <w:p w:rsidR="000747A3" w:rsidRDefault="000747A3" w:rsidP="000747A3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>«</w:t>
      </w:r>
      <w:r w:rsidR="005C79B1">
        <w:rPr>
          <w:kern w:val="2"/>
        </w:rPr>
        <w:t>При разрешении разногласий, касающихся оценки эффективности работы научных работников</w:t>
      </w:r>
      <w:r w:rsidR="00984A48">
        <w:rPr>
          <w:kern w:val="2"/>
        </w:rPr>
        <w:t>,</w:t>
      </w:r>
      <w:r w:rsidR="005C79B1">
        <w:rPr>
          <w:kern w:val="2"/>
        </w:rPr>
        <w:t xml:space="preserve"> ректором может быть создана комиссия, которая разрешает указанные разногласия коллегиально.».</w:t>
      </w:r>
    </w:p>
    <w:p w:rsidR="000747A3" w:rsidRDefault="000747A3" w:rsidP="000747A3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>7. В пункте 3.8 слова «5 февраля» заменить словами «20 февраля».</w:t>
      </w:r>
    </w:p>
    <w:p w:rsidR="00007194" w:rsidRDefault="005C79B1" w:rsidP="0000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07194">
        <w:rPr>
          <w:rFonts w:ascii="Times New Roman" w:hAnsi="Times New Roman" w:cs="Times New Roman"/>
          <w:sz w:val="28"/>
          <w:szCs w:val="28"/>
        </w:rPr>
        <w:t xml:space="preserve">. </w:t>
      </w:r>
      <w:r w:rsidR="00E90368">
        <w:rPr>
          <w:rFonts w:ascii="Times New Roman" w:hAnsi="Times New Roman" w:cs="Times New Roman"/>
          <w:sz w:val="28"/>
          <w:szCs w:val="28"/>
        </w:rPr>
        <w:t>Раздел 4 изложить в следующей редакции:</w:t>
      </w:r>
    </w:p>
    <w:p w:rsidR="00E90368" w:rsidRPr="00EF42B3" w:rsidRDefault="00E90368" w:rsidP="00E90368">
      <w:pPr>
        <w:pStyle w:val="20"/>
        <w:keepNext/>
        <w:widowControl/>
        <w:shd w:val="clear" w:color="auto" w:fill="auto"/>
        <w:spacing w:after="0" w:line="240" w:lineRule="auto"/>
        <w:ind w:firstLine="0"/>
        <w:jc w:val="center"/>
        <w:rPr>
          <w:b/>
          <w:kern w:val="2"/>
        </w:rPr>
      </w:pPr>
      <w:r>
        <w:lastRenderedPageBreak/>
        <w:t>«</w:t>
      </w:r>
      <w:r w:rsidRPr="00EF42B3">
        <w:rPr>
          <w:b/>
          <w:kern w:val="2"/>
        </w:rPr>
        <w:t>4. Размер стимулирующей выплаты</w:t>
      </w:r>
      <w:r>
        <w:rPr>
          <w:b/>
          <w:kern w:val="2"/>
        </w:rPr>
        <w:t xml:space="preserve"> и порядок ее выплаты</w:t>
      </w:r>
    </w:p>
    <w:p w:rsidR="00E90368" w:rsidRPr="00EF42B3" w:rsidRDefault="00E90368" w:rsidP="00E90368">
      <w:pPr>
        <w:pStyle w:val="20"/>
        <w:keepNext/>
        <w:widowControl/>
        <w:shd w:val="clear" w:color="auto" w:fill="auto"/>
        <w:spacing w:after="0" w:line="240" w:lineRule="auto"/>
        <w:ind w:firstLine="0"/>
        <w:jc w:val="center"/>
        <w:rPr>
          <w:b/>
          <w:kern w:val="2"/>
        </w:rPr>
      </w:pPr>
    </w:p>
    <w:p w:rsidR="00E90368" w:rsidRPr="0011230D" w:rsidRDefault="00E90368" w:rsidP="00E90368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4.1. В случае если работа научного работника признана эффективной, научным управлением Унив</w:t>
      </w:r>
      <w:r w:rsidRPr="0011230D">
        <w:rPr>
          <w:kern w:val="2"/>
        </w:rPr>
        <w:t>ерситета производится подсчет получаемых научным работником баллов.</w:t>
      </w:r>
    </w:p>
    <w:p w:rsidR="00E90368" w:rsidRDefault="00E90368" w:rsidP="00E90368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 xml:space="preserve">4.2. При подсчете, предусмотренном пунктом 4.1 настоящего Положения, </w:t>
      </w:r>
      <w:r>
        <w:rPr>
          <w:kern w:val="2"/>
        </w:rPr>
        <w:t>учитываются все виды работ, предусмотренные приложением 1 к настоящему Положению.</w:t>
      </w:r>
    </w:p>
    <w:p w:rsidR="00E90368" w:rsidRPr="00CC6E71" w:rsidRDefault="00E90368" w:rsidP="00E90368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 xml:space="preserve">4.3. </w:t>
      </w:r>
      <w:r w:rsidRPr="00CC6E71">
        <w:rPr>
          <w:kern w:val="2"/>
        </w:rPr>
        <w:t>Размер стимулирующей выплаты научного работника определяется по формуле:</w:t>
      </w:r>
    </w:p>
    <w:p w:rsidR="00E90368" w:rsidRPr="00CC6E71" w:rsidRDefault="00E90368" w:rsidP="00E90368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CC6E71">
        <w:rPr>
          <w:kern w:val="2"/>
          <w:lang w:val="en-US"/>
        </w:rPr>
        <w:t>S</w:t>
      </w:r>
      <w:r w:rsidRPr="00CC6E71">
        <w:rPr>
          <w:kern w:val="2"/>
        </w:rPr>
        <w:t xml:space="preserve"> = </w:t>
      </w:r>
      <w:r>
        <w:rPr>
          <w:kern w:val="2"/>
        </w:rPr>
        <w:t>(</w:t>
      </w:r>
      <w:r w:rsidRPr="00CC6E71">
        <w:rPr>
          <w:kern w:val="2"/>
        </w:rPr>
        <w:t>балл</w:t>
      </w:r>
      <w:r>
        <w:rPr>
          <w:kern w:val="2"/>
        </w:rPr>
        <w:t xml:space="preserve"> – </w:t>
      </w:r>
      <w:r w:rsidR="005C79B1">
        <w:rPr>
          <w:kern w:val="2"/>
        </w:rPr>
        <w:t>(</w:t>
      </w:r>
      <w:r w:rsidR="00EC1BD9">
        <w:rPr>
          <w:kern w:val="2"/>
        </w:rPr>
        <w:t>ОП</w:t>
      </w:r>
      <w:r w:rsidR="002F334E">
        <w:rPr>
          <w:kern w:val="2"/>
        </w:rPr>
        <w:t xml:space="preserve"> </w:t>
      </w:r>
      <w:r w:rsidR="002F334E" w:rsidRPr="00CC6E71">
        <w:rPr>
          <w:kern w:val="2"/>
        </w:rPr>
        <w:t>×</w:t>
      </w:r>
      <w:r w:rsidR="002F334E">
        <w:rPr>
          <w:kern w:val="2"/>
        </w:rPr>
        <w:t xml:space="preserve"> </w:t>
      </w:r>
      <w:r w:rsidR="005C79B1">
        <w:rPr>
          <w:kern w:val="2"/>
        </w:rPr>
        <w:t>ставка</w:t>
      </w:r>
      <w:r w:rsidR="002F334E">
        <w:rPr>
          <w:kern w:val="2"/>
        </w:rPr>
        <w:t xml:space="preserve"> </w:t>
      </w:r>
      <w:r w:rsidR="002F334E" w:rsidRPr="00CC6E71">
        <w:rPr>
          <w:kern w:val="2"/>
        </w:rPr>
        <w:t>×</w:t>
      </w:r>
      <w:r w:rsidR="002F334E">
        <w:rPr>
          <w:kern w:val="2"/>
        </w:rPr>
        <w:t xml:space="preserve"> </w:t>
      </w:r>
      <w:r w:rsidR="005C79B1">
        <w:rPr>
          <w:kern w:val="2"/>
        </w:rPr>
        <w:t>период</w:t>
      </w:r>
      <w:r>
        <w:rPr>
          <w:kern w:val="2"/>
        </w:rPr>
        <w:t>)</w:t>
      </w:r>
      <w:r w:rsidR="00127724">
        <w:rPr>
          <w:kern w:val="2"/>
        </w:rPr>
        <w:t>)</w:t>
      </w:r>
      <w:r w:rsidRPr="00CC6E71">
        <w:rPr>
          <w:kern w:val="2"/>
        </w:rPr>
        <w:t xml:space="preserve"> × стоимость,</w:t>
      </w:r>
    </w:p>
    <w:p w:rsidR="00E90368" w:rsidRPr="00CC6E71" w:rsidRDefault="00E90368" w:rsidP="00E90368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CC6E71">
        <w:rPr>
          <w:kern w:val="2"/>
        </w:rPr>
        <w:t xml:space="preserve">где </w:t>
      </w:r>
      <w:r w:rsidRPr="00CC6E71">
        <w:rPr>
          <w:kern w:val="2"/>
          <w:lang w:val="en-US"/>
        </w:rPr>
        <w:t>S</w:t>
      </w:r>
      <w:r w:rsidRPr="00CC6E71">
        <w:rPr>
          <w:kern w:val="2"/>
        </w:rPr>
        <w:t xml:space="preserve"> – размер стимулирующей выплаты;</w:t>
      </w:r>
    </w:p>
    <w:p w:rsidR="00E90368" w:rsidRDefault="00E90368" w:rsidP="00E90368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CC6E71">
        <w:rPr>
          <w:kern w:val="2"/>
        </w:rPr>
        <w:t>балл – количество баллов, полученных научным работником;</w:t>
      </w:r>
    </w:p>
    <w:p w:rsidR="00EC1BD9" w:rsidRDefault="00EC1BD9" w:rsidP="00E90368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 xml:space="preserve">ОП – </w:t>
      </w:r>
      <w:r w:rsidR="00984A48">
        <w:rPr>
          <w:kern w:val="2"/>
        </w:rPr>
        <w:t>общее количество</w:t>
      </w:r>
      <w:r>
        <w:rPr>
          <w:kern w:val="2"/>
        </w:rPr>
        <w:t xml:space="preserve"> баллов, указанных в приложении 2 к настоящему Положению</w:t>
      </w:r>
      <w:r w:rsidR="00984A48">
        <w:rPr>
          <w:kern w:val="2"/>
        </w:rPr>
        <w:t xml:space="preserve"> и требуемых от научного работника за отчетный период</w:t>
      </w:r>
      <w:r>
        <w:rPr>
          <w:kern w:val="2"/>
        </w:rPr>
        <w:t>;</w:t>
      </w:r>
    </w:p>
    <w:p w:rsidR="005C79B1" w:rsidRDefault="005C79B1" w:rsidP="005C79B1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>ставка – размер ставки, которую замещал научный работник в течение отчетного периода в соответствии с пунктом 2.4 настоящего Положения</w:t>
      </w:r>
      <w:r w:rsidR="00F67285">
        <w:rPr>
          <w:kern w:val="2"/>
        </w:rPr>
        <w:t xml:space="preserve"> (не более 1)</w:t>
      </w:r>
      <w:r>
        <w:rPr>
          <w:kern w:val="2"/>
        </w:rPr>
        <w:t>;</w:t>
      </w:r>
    </w:p>
    <w:p w:rsidR="005C79B1" w:rsidRPr="00CC6E71" w:rsidRDefault="005C79B1" w:rsidP="005C79B1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>период – продолжительность периода работы в соответствии с пунктом 2.3 настоящего Положения (</w:t>
      </w:r>
      <w:r w:rsidR="00F67285">
        <w:rPr>
          <w:kern w:val="2"/>
        </w:rPr>
        <w:t>где 1 – период с 1 января по 31 декабря отчетного периода</w:t>
      </w:r>
      <w:r>
        <w:rPr>
          <w:kern w:val="2"/>
        </w:rPr>
        <w:t>);</w:t>
      </w:r>
    </w:p>
    <w:p w:rsidR="00E90368" w:rsidRDefault="00E90368" w:rsidP="00E90368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CC6E71">
        <w:rPr>
          <w:kern w:val="2"/>
        </w:rPr>
        <w:t xml:space="preserve">стоимость – денежное выражение стоимости одного балла (руб.), определяемое приказом ректора </w:t>
      </w:r>
      <w:r>
        <w:rPr>
          <w:kern w:val="2"/>
        </w:rPr>
        <w:t>Университета</w:t>
      </w:r>
      <w:r w:rsidRPr="00CC6E71">
        <w:rPr>
          <w:kern w:val="2"/>
        </w:rPr>
        <w:t>.</w:t>
      </w:r>
    </w:p>
    <w:p w:rsidR="00EC1BD9" w:rsidRPr="00E55DFF" w:rsidRDefault="00EC1BD9" w:rsidP="00EC1BD9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>
        <w:t xml:space="preserve">4.4. </w:t>
      </w:r>
      <w:r w:rsidRPr="00E55DFF">
        <w:t xml:space="preserve">Стимулирующая выплата по итогам оценки эффективности за прошедший отчетный период устанавливается работнику приказом ректора </w:t>
      </w:r>
      <w:r>
        <w:t>У</w:t>
      </w:r>
      <w:r w:rsidRPr="00E55DFF">
        <w:t xml:space="preserve">ниверситета с 01 </w:t>
      </w:r>
      <w:r>
        <w:t>марта</w:t>
      </w:r>
      <w:r w:rsidRPr="00E55DFF">
        <w:t xml:space="preserve">, следующего за отчетным периодом, и выплачивается ежемесячно до </w:t>
      </w:r>
      <w:r>
        <w:t>31 декабря</w:t>
      </w:r>
      <w:r w:rsidRPr="00E55DFF">
        <w:t xml:space="preserve"> в составе заработной платы, либо по решению ученого совета университета выплачивается единовременно за определенный период.</w:t>
      </w:r>
    </w:p>
    <w:p w:rsidR="00EC1BD9" w:rsidRPr="00E55DFF" w:rsidRDefault="00EC1BD9" w:rsidP="00EC1BD9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55DFF">
        <w:t>При выплате ежемесячно в составе заработной платы стимулирующая выплата начисляется и выплачивается независимо от фактически отработанного времени в период, за который начисляется заработная плата.</w:t>
      </w:r>
    </w:p>
    <w:p w:rsidR="00EC1BD9" w:rsidRPr="00E55DFF" w:rsidRDefault="00EC1BD9" w:rsidP="00CF2484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55DFF">
        <w:t xml:space="preserve">В случае увольнения работника из университета, перевода работника на должность, не относящуюся к </w:t>
      </w:r>
      <w:r>
        <w:t>должностям научных работников</w:t>
      </w:r>
      <w:r w:rsidRPr="00E55DFF">
        <w:t>, изменения внутреннего совместительства на внешнее, выплата стимулирующей выплаты прекращается. Стимулирующая выплата за месяцы, следующие за днем увольнения, не суммируется и не выплачивается.</w:t>
      </w:r>
      <w:r>
        <w:t>»;</w:t>
      </w:r>
    </w:p>
    <w:p w:rsidR="009107E1" w:rsidRPr="005C79B1" w:rsidRDefault="00CA1808" w:rsidP="009107E1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>9</w:t>
      </w:r>
      <w:r w:rsidR="00EC1BD9" w:rsidRPr="005C79B1">
        <w:rPr>
          <w:kern w:val="2"/>
        </w:rPr>
        <w:t>. В приложении 1:</w:t>
      </w:r>
    </w:p>
    <w:p w:rsidR="00CF2484" w:rsidRDefault="009107E1" w:rsidP="009107E1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r w:rsidRPr="005C79B1">
        <w:rPr>
          <w:kern w:val="2"/>
        </w:rPr>
        <w:t>1) в пункт</w:t>
      </w:r>
      <w:r w:rsidR="00984A48">
        <w:rPr>
          <w:kern w:val="2"/>
        </w:rPr>
        <w:t>е</w:t>
      </w:r>
      <w:r w:rsidRPr="005C79B1">
        <w:rPr>
          <w:kern w:val="2"/>
        </w:rPr>
        <w:t xml:space="preserve"> 1.1 слова «Количество баллов за научную статью</w:t>
      </w:r>
      <w:r w:rsidRPr="009107E1">
        <w:rPr>
          <w:kern w:val="2"/>
        </w:rPr>
        <w:t xml:space="preserve"> распределяется между соавторами, аффилированными с БГУ, пропорционально вкладу авторов» заменить словами «</w:t>
      </w:r>
      <w:r w:rsidRPr="009107E1">
        <w:t xml:space="preserve">Не учитываются статьи, опубликованные в соавторстве с аспирантами и соискателями ученой степени кандидата наук, научное руководство которыми осуществляет работник, если статьи опубликованы до момента принятия решения о присвоении ученой степени кандидата наук аспиранту (соискателю). За каждую статью, </w:t>
      </w:r>
      <w:r w:rsidRPr="009107E1">
        <w:lastRenderedPageBreak/>
        <w:t>опубликованную работником без соавторов, дополнительно начисляется 10 баллов.»</w:t>
      </w:r>
      <w:r>
        <w:t>;</w:t>
      </w:r>
    </w:p>
    <w:p w:rsidR="009107E1" w:rsidRDefault="009107E1" w:rsidP="009107E1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r>
        <w:t>2) дополнить пунктом 1.1.1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8"/>
        <w:gridCol w:w="2500"/>
        <w:gridCol w:w="2015"/>
        <w:gridCol w:w="1613"/>
        <w:gridCol w:w="2259"/>
      </w:tblGrid>
      <w:tr w:rsidR="005C79B1" w:rsidRPr="009107E1" w:rsidTr="005C79B1">
        <w:tc>
          <w:tcPr>
            <w:tcW w:w="958" w:type="dxa"/>
          </w:tcPr>
          <w:p w:rsidR="005C79B1" w:rsidRPr="009107E1" w:rsidRDefault="005C79B1" w:rsidP="005C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7E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500" w:type="dxa"/>
          </w:tcPr>
          <w:p w:rsidR="005C79B1" w:rsidRPr="00C94D11" w:rsidRDefault="005C79B1" w:rsidP="005C79B1">
            <w:pPr>
              <w:spacing w:line="240" w:lineRule="auto"/>
              <w:jc w:val="both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 w:rsidRPr="00C94D11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Публикация научной статьи в серийном сборнике, издаваемом 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организацией, подведомственной государственной академии наук,</w:t>
            </w:r>
            <w:r w:rsidRPr="00C94D11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ведущим издательством </w:t>
            </w:r>
            <w:r w:rsidRPr="00E31C34">
              <w:rPr>
                <w:rFonts w:ascii="Times New Roman" w:hAnsi="Times New Roman" w:cs="Times New Roman"/>
                <w:kern w:val="12"/>
                <w:sz w:val="24"/>
                <w:szCs w:val="24"/>
                <w:vertAlign w:val="superscript"/>
              </w:rPr>
              <w:t>1.1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, при условии аффилиации с БГУ</w:t>
            </w:r>
          </w:p>
        </w:tc>
        <w:tc>
          <w:tcPr>
            <w:tcW w:w="2015" w:type="dxa"/>
          </w:tcPr>
          <w:p w:rsidR="005C79B1" w:rsidRDefault="005C79B1" w:rsidP="005C79B1">
            <w:pPr>
              <w:spacing w:line="240" w:lineRule="auto"/>
              <w:jc w:val="both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Учитывается только издание ранее не издававшейся статьи.</w:t>
            </w:r>
          </w:p>
          <w:p w:rsidR="005C79B1" w:rsidRPr="00C94D11" w:rsidRDefault="005C79B1" w:rsidP="005C79B1">
            <w:pPr>
              <w:spacing w:line="240" w:lineRule="auto"/>
              <w:jc w:val="both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 w:rsidRPr="00131AB1">
              <w:rPr>
                <w:rFonts w:ascii="Times New Roman" w:hAnsi="Times New Roman" w:cs="Times New Roman"/>
                <w:kern w:val="12"/>
                <w:sz w:val="24"/>
                <w:szCs w:val="24"/>
              </w:rPr>
              <w:t>Научному работнику устанавливается количество баллов, соответствующее его личному вкладу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в статью</w:t>
            </w:r>
            <w:r w:rsidRPr="00131AB1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. В случае подготовки 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статьи </w:t>
            </w:r>
            <w:r w:rsidRPr="00131AB1">
              <w:rPr>
                <w:rFonts w:ascii="Times New Roman" w:hAnsi="Times New Roman" w:cs="Times New Roman"/>
                <w:kern w:val="12"/>
                <w:sz w:val="24"/>
                <w:szCs w:val="24"/>
              </w:rPr>
              <w:t>в соавторстве количество баллов делится на количество соавторов.</w:t>
            </w:r>
          </w:p>
        </w:tc>
        <w:tc>
          <w:tcPr>
            <w:tcW w:w="1613" w:type="dxa"/>
          </w:tcPr>
          <w:p w:rsidR="005C79B1" w:rsidRPr="00C94D11" w:rsidRDefault="00677785" w:rsidP="005C79B1">
            <w:pPr>
              <w:spacing w:line="240" w:lineRule="auto"/>
              <w:jc w:val="both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  <w:lang w:val="en-US"/>
              </w:rPr>
              <w:t>20</w:t>
            </w:r>
            <w:r w:rsidR="005C79B1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баллов</w:t>
            </w:r>
          </w:p>
        </w:tc>
        <w:tc>
          <w:tcPr>
            <w:tcW w:w="2259" w:type="dxa"/>
          </w:tcPr>
          <w:p w:rsidR="005C79B1" w:rsidRPr="00C94D11" w:rsidRDefault="005C79B1" w:rsidP="005C79B1">
            <w:pPr>
              <w:spacing w:line="240" w:lineRule="auto"/>
              <w:jc w:val="both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 w:rsidRPr="00131AB1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Библиографическое описание (выходные данные) монографии с указанием ссылки на elibrary.ru либо </w:t>
            </w:r>
            <w:proofErr w:type="spellStart"/>
            <w:r w:rsidRPr="00131AB1">
              <w:rPr>
                <w:rFonts w:ascii="Times New Roman" w:hAnsi="Times New Roman" w:cs="Times New Roman"/>
                <w:kern w:val="12"/>
                <w:sz w:val="24"/>
                <w:szCs w:val="24"/>
              </w:rPr>
              <w:t>сканкопия</w:t>
            </w:r>
            <w:proofErr w:type="spellEnd"/>
            <w:r w:rsidRPr="00131AB1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титульного листа, оборота титула и страницы с выходными данными книги, изданной в бумажном виде, либо электронная версия книги. Наличие в библиотеке БГУ (скриншот страницы электронного каталога сайта библиотеки БГУ)</w:t>
            </w:r>
          </w:p>
        </w:tc>
      </w:tr>
    </w:tbl>
    <w:p w:rsidR="009107E1" w:rsidRDefault="009107E1" w:rsidP="009107E1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  <w:highlight w:val="yellow"/>
        </w:rPr>
      </w:pPr>
    </w:p>
    <w:p w:rsidR="00CA1808" w:rsidRPr="00CA1808" w:rsidRDefault="009107E1" w:rsidP="009107E1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CA1808">
        <w:rPr>
          <w:kern w:val="2"/>
        </w:rPr>
        <w:t>3) в пункте 1.2 слова «10 баллов за 1 авторский лист, но не более 150 баллов» заменить словами «</w:t>
      </w:r>
      <w:r w:rsidR="001E17E9" w:rsidRPr="00CA1808">
        <w:rPr>
          <w:kern w:val="2"/>
        </w:rPr>
        <w:t>20</w:t>
      </w:r>
      <w:r w:rsidRPr="00CA1808">
        <w:rPr>
          <w:kern w:val="2"/>
        </w:rPr>
        <w:t xml:space="preserve"> баллов за 1 авторский лист»; </w:t>
      </w:r>
    </w:p>
    <w:p w:rsidR="009107E1" w:rsidRDefault="009107E1" w:rsidP="009107E1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b/>
          <w:kern w:val="2"/>
        </w:rPr>
      </w:pPr>
      <w:r w:rsidRPr="00CA1808">
        <w:rPr>
          <w:kern w:val="2"/>
        </w:rPr>
        <w:t>4) в пункте 1.3 слова «15 баллов за 1 авторский лист, но не более 180 баллов» заменить словами «</w:t>
      </w:r>
      <w:r w:rsidR="001E17E9" w:rsidRPr="00CA1808">
        <w:rPr>
          <w:kern w:val="2"/>
        </w:rPr>
        <w:t>30</w:t>
      </w:r>
      <w:r w:rsidRPr="00CA1808">
        <w:rPr>
          <w:kern w:val="2"/>
        </w:rPr>
        <w:t xml:space="preserve"> баллов за 1 авторский лист»;</w:t>
      </w:r>
      <w:r>
        <w:rPr>
          <w:kern w:val="2"/>
        </w:rPr>
        <w:t xml:space="preserve"> </w:t>
      </w:r>
    </w:p>
    <w:p w:rsidR="00CA1808" w:rsidRDefault="00CA1808" w:rsidP="00CA180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5) в пункте 1.5 слова «6 баллов за 1 авторский лист, но не более 24 баллов» заменить словами «20 баллов за 1 авторский лист»;</w:t>
      </w:r>
    </w:p>
    <w:p w:rsidR="00CA1808" w:rsidRDefault="00CA1808" w:rsidP="00CA180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6) в пункте 1.6 слова «10 баллов за 1 авторский лист, но не более 40 баллов» заменить словами «30 баллов за 1 авторский лист»;</w:t>
      </w:r>
    </w:p>
    <w:p w:rsidR="009107E1" w:rsidRDefault="00CA1808" w:rsidP="009107E1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>7</w:t>
      </w:r>
      <w:r w:rsidR="001E17E9">
        <w:rPr>
          <w:kern w:val="2"/>
        </w:rPr>
        <w:t>) пункт 3.1 изложить в следующей редакции: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846"/>
        <w:gridCol w:w="2551"/>
        <w:gridCol w:w="1985"/>
        <w:gridCol w:w="1701"/>
        <w:gridCol w:w="2126"/>
      </w:tblGrid>
      <w:tr w:rsidR="001E17E9" w:rsidRPr="00EF42B3" w:rsidTr="001E17E9">
        <w:trPr>
          <w:cantSplit/>
        </w:trPr>
        <w:tc>
          <w:tcPr>
            <w:tcW w:w="846" w:type="dxa"/>
            <w:vMerge w:val="restart"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3.1</w:t>
            </w:r>
          </w:p>
        </w:tc>
        <w:tc>
          <w:tcPr>
            <w:tcW w:w="2551" w:type="dxa"/>
            <w:vMerge w:val="restart"/>
          </w:tcPr>
          <w:p w:rsidR="001E17E9" w:rsidRPr="004A7A2F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 xml:space="preserve">Работа в </w:t>
            </w:r>
            <w:r w:rsidRPr="00607664">
              <w:rPr>
                <w:kern w:val="2"/>
                <w:sz w:val="24"/>
                <w:szCs w:val="24"/>
              </w:rPr>
              <w:t>диссертационных советах (за каждое участие в заседании диссертационного совета при защите диссертации или по вопросу о лишении ученой степени) в</w:t>
            </w:r>
            <w:r w:rsidRPr="00692F26">
              <w:rPr>
                <w:kern w:val="2"/>
                <w:sz w:val="24"/>
                <w:szCs w:val="24"/>
              </w:rPr>
              <w:t xml:space="preserve"> БГУ</w:t>
            </w:r>
          </w:p>
        </w:tc>
        <w:tc>
          <w:tcPr>
            <w:tcW w:w="1985" w:type="dxa"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председателю совета</w:t>
            </w:r>
          </w:p>
        </w:tc>
        <w:tc>
          <w:tcPr>
            <w:tcW w:w="1701" w:type="dxa"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 баллов</w:t>
            </w:r>
          </w:p>
        </w:tc>
        <w:tc>
          <w:tcPr>
            <w:tcW w:w="2126" w:type="dxa"/>
            <w:vMerge w:val="restart"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Представление диссертационного совета об участии в работе, копия явочного листа</w:t>
            </w:r>
          </w:p>
        </w:tc>
      </w:tr>
      <w:tr w:rsidR="001E17E9" w:rsidRPr="00EF42B3" w:rsidTr="001E17E9">
        <w:trPr>
          <w:cantSplit/>
        </w:trPr>
        <w:tc>
          <w:tcPr>
            <w:tcW w:w="846" w:type="dxa"/>
            <w:vMerge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заместителю председателя совета</w:t>
            </w:r>
          </w:p>
        </w:tc>
        <w:tc>
          <w:tcPr>
            <w:tcW w:w="1701" w:type="dxa"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 балла</w:t>
            </w:r>
          </w:p>
        </w:tc>
        <w:tc>
          <w:tcPr>
            <w:tcW w:w="2126" w:type="dxa"/>
            <w:vMerge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E17E9" w:rsidRPr="00EF42B3" w:rsidTr="001E17E9">
        <w:trPr>
          <w:cantSplit/>
        </w:trPr>
        <w:tc>
          <w:tcPr>
            <w:tcW w:w="846" w:type="dxa"/>
            <w:vMerge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ученому секретарю совета</w:t>
            </w:r>
          </w:p>
        </w:tc>
        <w:tc>
          <w:tcPr>
            <w:tcW w:w="1701" w:type="dxa"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 баллов</w:t>
            </w:r>
          </w:p>
        </w:tc>
        <w:tc>
          <w:tcPr>
            <w:tcW w:w="2126" w:type="dxa"/>
            <w:vMerge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E17E9" w:rsidRPr="00EF42B3" w:rsidTr="001E17E9">
        <w:trPr>
          <w:cantSplit/>
        </w:trPr>
        <w:tc>
          <w:tcPr>
            <w:tcW w:w="846" w:type="dxa"/>
            <w:vMerge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техническому секретарю совета</w:t>
            </w:r>
          </w:p>
        </w:tc>
        <w:tc>
          <w:tcPr>
            <w:tcW w:w="1701" w:type="dxa"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 балла</w:t>
            </w:r>
          </w:p>
        </w:tc>
        <w:tc>
          <w:tcPr>
            <w:tcW w:w="2126" w:type="dxa"/>
            <w:vMerge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E17E9" w:rsidRPr="00EF42B3" w:rsidTr="001E17E9">
        <w:trPr>
          <w:cantSplit/>
        </w:trPr>
        <w:tc>
          <w:tcPr>
            <w:tcW w:w="846" w:type="dxa"/>
            <w:vMerge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члену совета</w:t>
            </w:r>
          </w:p>
        </w:tc>
        <w:tc>
          <w:tcPr>
            <w:tcW w:w="1701" w:type="dxa"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 балла</w:t>
            </w:r>
          </w:p>
        </w:tc>
        <w:tc>
          <w:tcPr>
            <w:tcW w:w="2126" w:type="dxa"/>
            <w:vMerge/>
          </w:tcPr>
          <w:p w:rsidR="001E17E9" w:rsidRPr="00EF42B3" w:rsidRDefault="001E17E9" w:rsidP="0074482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1E17E9" w:rsidRDefault="001E17E9" w:rsidP="009107E1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</w:p>
    <w:p w:rsidR="001E17E9" w:rsidRPr="001E17E9" w:rsidRDefault="00CA1808" w:rsidP="001E17E9">
      <w:pPr>
        <w:spacing w:after="0" w:line="240" w:lineRule="auto"/>
        <w:ind w:firstLine="709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="001E17E9" w:rsidRPr="001E17E9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1E17E9" w:rsidRPr="001E17E9">
        <w:rPr>
          <w:rFonts w:ascii="Times New Roman" w:hAnsi="Times New Roman" w:cs="Times New Roman"/>
          <w:kern w:val="12"/>
          <w:sz w:val="28"/>
          <w:szCs w:val="28"/>
        </w:rPr>
        <w:t xml:space="preserve">дополнить </w:t>
      </w:r>
      <w:r w:rsidR="001E17E9">
        <w:rPr>
          <w:rFonts w:ascii="Times New Roman" w:hAnsi="Times New Roman" w:cs="Times New Roman"/>
          <w:kern w:val="12"/>
          <w:sz w:val="28"/>
          <w:szCs w:val="28"/>
        </w:rPr>
        <w:t>пунктом 3.4.1</w:t>
      </w:r>
      <w:r w:rsidR="001E17E9" w:rsidRPr="001E17E9">
        <w:rPr>
          <w:rFonts w:ascii="Times New Roman" w:hAnsi="Times New Roman" w:cs="Times New Roman"/>
          <w:kern w:val="12"/>
          <w:sz w:val="28"/>
          <w:szCs w:val="28"/>
        </w:rPr>
        <w:t xml:space="preserve">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5"/>
        <w:gridCol w:w="2675"/>
        <w:gridCol w:w="1839"/>
        <w:gridCol w:w="1766"/>
        <w:gridCol w:w="2090"/>
      </w:tblGrid>
      <w:tr w:rsidR="004D30D1" w:rsidRPr="001E17E9" w:rsidTr="00CA1808">
        <w:trPr>
          <w:trHeight w:val="960"/>
        </w:trPr>
        <w:tc>
          <w:tcPr>
            <w:tcW w:w="975" w:type="dxa"/>
            <w:vMerge w:val="restart"/>
          </w:tcPr>
          <w:p w:rsidR="00CA1808" w:rsidRPr="001E17E9" w:rsidRDefault="00CA1808" w:rsidP="00CA1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1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3.4.1.</w:t>
            </w:r>
          </w:p>
        </w:tc>
        <w:tc>
          <w:tcPr>
            <w:tcW w:w="2675" w:type="dxa"/>
            <w:vMerge w:val="restart"/>
          </w:tcPr>
          <w:p w:rsidR="00CA1808" w:rsidRPr="001E17E9" w:rsidRDefault="00CA1808" w:rsidP="00CA1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17E9">
              <w:rPr>
                <w:rFonts w:ascii="Times New Roman" w:hAnsi="Times New Roman" w:cs="Times New Roman"/>
                <w:sz w:val="24"/>
                <w:szCs w:val="24"/>
              </w:rPr>
              <w:t>Предварительн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экспертиза</w:t>
            </w:r>
            <w:r w:rsidRPr="001E17E9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диссертации в целях решения диссертационным советом вопроса о ее принятии к своему рассмотрению</w:t>
            </w:r>
          </w:p>
        </w:tc>
        <w:tc>
          <w:tcPr>
            <w:tcW w:w="1839" w:type="dxa"/>
          </w:tcPr>
          <w:p w:rsidR="00CA1808" w:rsidRPr="001E17E9" w:rsidRDefault="00CA1808" w:rsidP="00CA1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17E9">
              <w:rPr>
                <w:rFonts w:ascii="Times New Roman" w:hAnsi="Times New Roman" w:cs="Times New Roman"/>
                <w:sz w:val="24"/>
                <w:szCs w:val="24"/>
              </w:rPr>
              <w:t>кандидатская диссертация</w:t>
            </w:r>
          </w:p>
        </w:tc>
        <w:tc>
          <w:tcPr>
            <w:tcW w:w="1766" w:type="dxa"/>
          </w:tcPr>
          <w:p w:rsidR="00CA1808" w:rsidRPr="001E17E9" w:rsidRDefault="004D30D1" w:rsidP="00CA1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808" w:rsidRPr="001E17E9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2090" w:type="dxa"/>
            <w:vMerge w:val="restart"/>
          </w:tcPr>
          <w:p w:rsidR="004D30D1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Справка о наличии поручения проректора, курирующего научную работу, по конкретной диссертации</w:t>
            </w:r>
            <w:r w:rsidR="004D30D1">
              <w:rPr>
                <w:rFonts w:ascii="Times New Roman" w:hAnsi="Times New Roman" w:cs="Times New Roman"/>
                <w:kern w:val="12"/>
                <w:sz w:val="24"/>
                <w:szCs w:val="24"/>
              </w:rPr>
              <w:t>, письменное заключение по диссертации.</w:t>
            </w:r>
          </w:p>
          <w:p w:rsidR="004D30D1" w:rsidRPr="00C94D11" w:rsidRDefault="004D30D1" w:rsidP="004D30D1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Баллы начисляются каждому работнику за рассмотрение каждой диссертации, независимо от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количества подготовленных 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этим работником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заключений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на одну диссертацию. </w:t>
            </w:r>
          </w:p>
        </w:tc>
      </w:tr>
      <w:tr w:rsidR="004D30D1" w:rsidRPr="001E17E9" w:rsidTr="00CA1808">
        <w:trPr>
          <w:trHeight w:val="960"/>
        </w:trPr>
        <w:tc>
          <w:tcPr>
            <w:tcW w:w="975" w:type="dxa"/>
            <w:vMerge/>
          </w:tcPr>
          <w:p w:rsidR="001E17E9" w:rsidRPr="001E17E9" w:rsidRDefault="001E17E9" w:rsidP="001E1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1E17E9" w:rsidRPr="001E17E9" w:rsidRDefault="001E17E9" w:rsidP="001E1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E17E9" w:rsidRPr="001E17E9" w:rsidRDefault="001E17E9" w:rsidP="001E1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17E9">
              <w:rPr>
                <w:rFonts w:ascii="Times New Roman" w:hAnsi="Times New Roman" w:cs="Times New Roman"/>
                <w:sz w:val="24"/>
                <w:szCs w:val="24"/>
              </w:rPr>
              <w:t>докторская диссертация</w:t>
            </w:r>
          </w:p>
        </w:tc>
        <w:tc>
          <w:tcPr>
            <w:tcW w:w="1766" w:type="dxa"/>
          </w:tcPr>
          <w:p w:rsidR="001E17E9" w:rsidRPr="001E17E9" w:rsidRDefault="004D30D1" w:rsidP="001E1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17E9" w:rsidRPr="001E17E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090" w:type="dxa"/>
            <w:vMerge/>
          </w:tcPr>
          <w:p w:rsidR="001E17E9" w:rsidRPr="001E17E9" w:rsidRDefault="001E17E9" w:rsidP="001E1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7E9" w:rsidRDefault="001E17E9" w:rsidP="009107E1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</w:p>
    <w:p w:rsidR="00CA1808" w:rsidRDefault="00CA1808" w:rsidP="009107E1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 xml:space="preserve">9) </w:t>
      </w:r>
      <w:r w:rsidR="00984A48">
        <w:rPr>
          <w:kern w:val="2"/>
        </w:rPr>
        <w:t xml:space="preserve">пункт </w:t>
      </w:r>
      <w:r>
        <w:rPr>
          <w:kern w:val="2"/>
        </w:rPr>
        <w:t xml:space="preserve">5.4 </w:t>
      </w:r>
      <w:r w:rsidR="00984A48">
        <w:rPr>
          <w:kern w:val="2"/>
        </w:rPr>
        <w:t>изложить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749"/>
        <w:gridCol w:w="1869"/>
        <w:gridCol w:w="1869"/>
        <w:gridCol w:w="1869"/>
      </w:tblGrid>
      <w:tr w:rsidR="00984A48" w:rsidRPr="00984A48" w:rsidTr="00562A3F">
        <w:trPr>
          <w:trHeight w:val="594"/>
        </w:trPr>
        <w:tc>
          <w:tcPr>
            <w:tcW w:w="988" w:type="dxa"/>
            <w:vMerge w:val="restart"/>
          </w:tcPr>
          <w:p w:rsidR="00CA1808" w:rsidRPr="00984A4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 w:rsidRPr="00984A48">
              <w:rPr>
                <w:rFonts w:ascii="Times New Roman" w:hAnsi="Times New Roman" w:cs="Times New Roman"/>
                <w:kern w:val="12"/>
                <w:sz w:val="24"/>
                <w:szCs w:val="24"/>
              </w:rPr>
              <w:t>5.4</w:t>
            </w:r>
          </w:p>
        </w:tc>
        <w:tc>
          <w:tcPr>
            <w:tcW w:w="2749" w:type="dxa"/>
            <w:vMerge w:val="restart"/>
          </w:tcPr>
          <w:p w:rsidR="00CA1808" w:rsidRPr="00984A48" w:rsidRDefault="00CA1808" w:rsidP="00A060DE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 w:rsidRPr="00984A48">
              <w:rPr>
                <w:rFonts w:ascii="Times New Roman" w:hAnsi="Times New Roman" w:cs="Times New Roman"/>
                <w:kern w:val="12"/>
                <w:sz w:val="24"/>
                <w:szCs w:val="24"/>
              </w:rPr>
              <w:t>Выступление с докладом на конференции, круглом столе, форуме, конгрессе, ином аналогичном научном мероприятии</w:t>
            </w:r>
            <w:r w:rsidR="00100BC2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(</w:t>
            </w:r>
            <w:r w:rsidR="00100BC2" w:rsidRPr="00100BC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 условии аффилиации с БГУ)</w:t>
            </w:r>
          </w:p>
        </w:tc>
        <w:tc>
          <w:tcPr>
            <w:tcW w:w="1869" w:type="dxa"/>
          </w:tcPr>
          <w:p w:rsidR="00CA1808" w:rsidRPr="00984A4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 w:rsidRPr="00984A48">
              <w:rPr>
                <w:rFonts w:ascii="Times New Roman" w:hAnsi="Times New Roman" w:cs="Times New Roman"/>
                <w:kern w:val="12"/>
                <w:sz w:val="24"/>
                <w:szCs w:val="24"/>
              </w:rPr>
              <w:t>на международном мероприятии на русском языке</w:t>
            </w:r>
          </w:p>
        </w:tc>
        <w:tc>
          <w:tcPr>
            <w:tcW w:w="1869" w:type="dxa"/>
          </w:tcPr>
          <w:p w:rsidR="00CA1808" w:rsidRPr="00984A4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 w:rsidRPr="00984A48">
              <w:rPr>
                <w:rFonts w:ascii="Times New Roman" w:hAnsi="Times New Roman" w:cs="Times New Roman"/>
                <w:kern w:val="12"/>
                <w:sz w:val="24"/>
                <w:szCs w:val="24"/>
              </w:rPr>
              <w:t>4 балла</w:t>
            </w:r>
          </w:p>
        </w:tc>
        <w:tc>
          <w:tcPr>
            <w:tcW w:w="1869" w:type="dxa"/>
            <w:vMerge w:val="restart"/>
          </w:tcPr>
          <w:p w:rsidR="00CA1808" w:rsidRPr="00984A4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 w:rsidRPr="00984A48">
              <w:rPr>
                <w:rFonts w:ascii="Times New Roman" w:hAnsi="Times New Roman" w:cs="Times New Roman"/>
                <w:kern w:val="12"/>
                <w:sz w:val="24"/>
                <w:szCs w:val="24"/>
              </w:rPr>
              <w:t>Программа конференции</w:t>
            </w:r>
          </w:p>
        </w:tc>
      </w:tr>
      <w:tr w:rsidR="00CA1808" w:rsidTr="00562A3F">
        <w:trPr>
          <w:trHeight w:val="350"/>
        </w:trPr>
        <w:tc>
          <w:tcPr>
            <w:tcW w:w="988" w:type="dxa"/>
            <w:vMerge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1869" w:type="dxa"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на международном мероприятии на иностранном языке</w:t>
            </w:r>
          </w:p>
        </w:tc>
        <w:tc>
          <w:tcPr>
            <w:tcW w:w="1869" w:type="dxa"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8 баллов</w:t>
            </w:r>
          </w:p>
        </w:tc>
        <w:tc>
          <w:tcPr>
            <w:tcW w:w="1869" w:type="dxa"/>
            <w:vMerge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</w:tr>
      <w:tr w:rsidR="00CA1808" w:rsidTr="00562A3F">
        <w:trPr>
          <w:trHeight w:val="782"/>
        </w:trPr>
        <w:tc>
          <w:tcPr>
            <w:tcW w:w="988" w:type="dxa"/>
            <w:vMerge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1869" w:type="dxa"/>
          </w:tcPr>
          <w:p w:rsidR="00CA1808" w:rsidRPr="00C94D11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на всероссийском мероприятии на русском языке</w:t>
            </w:r>
          </w:p>
        </w:tc>
        <w:tc>
          <w:tcPr>
            <w:tcW w:w="1869" w:type="dxa"/>
          </w:tcPr>
          <w:p w:rsidR="00CA1808" w:rsidRPr="00C94D11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3 балла</w:t>
            </w:r>
          </w:p>
        </w:tc>
        <w:tc>
          <w:tcPr>
            <w:tcW w:w="1869" w:type="dxa"/>
            <w:vMerge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</w:tr>
      <w:tr w:rsidR="00CA1808" w:rsidTr="00562A3F">
        <w:trPr>
          <w:trHeight w:val="423"/>
        </w:trPr>
        <w:tc>
          <w:tcPr>
            <w:tcW w:w="988" w:type="dxa"/>
            <w:vMerge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1869" w:type="dxa"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на всероссийском мероприятии на иностранном языке</w:t>
            </w:r>
          </w:p>
        </w:tc>
        <w:tc>
          <w:tcPr>
            <w:tcW w:w="1869" w:type="dxa"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6 баллов</w:t>
            </w:r>
          </w:p>
        </w:tc>
        <w:tc>
          <w:tcPr>
            <w:tcW w:w="1869" w:type="dxa"/>
            <w:vMerge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</w:tr>
    </w:tbl>
    <w:p w:rsidR="00CA1808" w:rsidRDefault="00CA1808" w:rsidP="00CA1808">
      <w:pPr>
        <w:spacing w:after="0" w:line="240" w:lineRule="auto"/>
        <w:ind w:firstLine="709"/>
        <w:rPr>
          <w:rFonts w:ascii="Times New Roman" w:hAnsi="Times New Roman" w:cs="Times New Roman"/>
          <w:kern w:val="12"/>
          <w:sz w:val="28"/>
          <w:szCs w:val="28"/>
        </w:rPr>
      </w:pPr>
    </w:p>
    <w:p w:rsidR="00CA1808" w:rsidRDefault="00CA1808" w:rsidP="00CA1808">
      <w:pPr>
        <w:spacing w:after="0" w:line="240" w:lineRule="auto"/>
        <w:ind w:firstLine="709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10) дополнить пунктом 5.4.1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749"/>
        <w:gridCol w:w="1869"/>
        <w:gridCol w:w="1869"/>
        <w:gridCol w:w="1869"/>
      </w:tblGrid>
      <w:tr w:rsidR="00CA1808" w:rsidTr="00562A3F">
        <w:trPr>
          <w:trHeight w:val="594"/>
        </w:trPr>
        <w:tc>
          <w:tcPr>
            <w:tcW w:w="988" w:type="dxa"/>
            <w:vMerge w:val="restart"/>
          </w:tcPr>
          <w:p w:rsidR="00CA1808" w:rsidRPr="00C94D11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lastRenderedPageBreak/>
              <w:t>5</w:t>
            </w:r>
            <w:r w:rsidRPr="00C94D11">
              <w:rPr>
                <w:rFonts w:ascii="Times New Roman" w:hAnsi="Times New Roman" w:cs="Times New Roman"/>
                <w:kern w:val="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4.1</w:t>
            </w:r>
          </w:p>
        </w:tc>
        <w:tc>
          <w:tcPr>
            <w:tcW w:w="2749" w:type="dxa"/>
            <w:vMerge w:val="restart"/>
          </w:tcPr>
          <w:p w:rsidR="00CA1808" w:rsidRPr="00C94D11" w:rsidRDefault="00CA1808" w:rsidP="00A060DE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Опубликование доклада или его тезисов в сборнике трудов конференции, круглого стола, форума, конгресса, иного аналогичного научного мероприятия</w:t>
            </w:r>
            <w:r w:rsidR="00100BC2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(</w:t>
            </w:r>
            <w:r w:rsidR="00100BC2" w:rsidRPr="00100BC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 условии аффилиации с БГУ)</w:t>
            </w:r>
          </w:p>
        </w:tc>
        <w:tc>
          <w:tcPr>
            <w:tcW w:w="1869" w:type="dxa"/>
          </w:tcPr>
          <w:p w:rsidR="00CA1808" w:rsidRPr="00C94D11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международное мероприятие, доклад на русском языке</w:t>
            </w:r>
          </w:p>
        </w:tc>
        <w:tc>
          <w:tcPr>
            <w:tcW w:w="1869" w:type="dxa"/>
          </w:tcPr>
          <w:p w:rsidR="00CA1808" w:rsidRPr="00C94D11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4 балла</w:t>
            </w:r>
          </w:p>
        </w:tc>
        <w:tc>
          <w:tcPr>
            <w:tcW w:w="1869" w:type="dxa"/>
            <w:vMerge w:val="restart"/>
          </w:tcPr>
          <w:p w:rsidR="00CA1808" w:rsidRPr="00BC623F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Электронная или печатная копия сборника трудов мероприятия и (или) выходные данные сборника, ссылка на размещение сборника на </w:t>
            </w:r>
            <w:proofErr w:type="spellStart"/>
            <w:r>
              <w:rPr>
                <w:rFonts w:ascii="Times New Roman" w:hAnsi="Times New Roman" w:cs="Times New Roman"/>
                <w:kern w:val="12"/>
                <w:sz w:val="24"/>
                <w:szCs w:val="24"/>
                <w:lang w:val="en-US"/>
              </w:rPr>
              <w:t>elibrary</w:t>
            </w:r>
            <w:proofErr w:type="spellEnd"/>
            <w:r w:rsidRPr="00BC623F">
              <w:rPr>
                <w:rFonts w:ascii="Times New Roman" w:hAnsi="Times New Roman" w:cs="Times New Roman"/>
                <w:kern w:val="12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kern w:val="12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A1808" w:rsidTr="00562A3F">
        <w:trPr>
          <w:trHeight w:val="350"/>
        </w:trPr>
        <w:tc>
          <w:tcPr>
            <w:tcW w:w="988" w:type="dxa"/>
            <w:vMerge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1869" w:type="dxa"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международное мероприятие, доклад на иностранном языке</w:t>
            </w:r>
          </w:p>
        </w:tc>
        <w:tc>
          <w:tcPr>
            <w:tcW w:w="1869" w:type="dxa"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8 баллов</w:t>
            </w:r>
          </w:p>
        </w:tc>
        <w:tc>
          <w:tcPr>
            <w:tcW w:w="1869" w:type="dxa"/>
            <w:vMerge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</w:tr>
      <w:tr w:rsidR="00CA1808" w:rsidTr="00562A3F">
        <w:trPr>
          <w:trHeight w:val="782"/>
        </w:trPr>
        <w:tc>
          <w:tcPr>
            <w:tcW w:w="988" w:type="dxa"/>
            <w:vMerge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1869" w:type="dxa"/>
          </w:tcPr>
          <w:p w:rsidR="00CA1808" w:rsidRPr="00C94D11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всероссийское мероприятие, доклад на русском языке</w:t>
            </w:r>
          </w:p>
        </w:tc>
        <w:tc>
          <w:tcPr>
            <w:tcW w:w="1869" w:type="dxa"/>
          </w:tcPr>
          <w:p w:rsidR="00CA1808" w:rsidRPr="00C94D11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3 балла</w:t>
            </w:r>
          </w:p>
        </w:tc>
        <w:tc>
          <w:tcPr>
            <w:tcW w:w="1869" w:type="dxa"/>
            <w:vMerge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</w:tr>
      <w:tr w:rsidR="00CA1808" w:rsidTr="00562A3F">
        <w:trPr>
          <w:trHeight w:val="423"/>
        </w:trPr>
        <w:tc>
          <w:tcPr>
            <w:tcW w:w="988" w:type="dxa"/>
            <w:vMerge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1869" w:type="dxa"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всероссийское мероприятие, доклад на иностранном языке</w:t>
            </w:r>
          </w:p>
        </w:tc>
        <w:tc>
          <w:tcPr>
            <w:tcW w:w="1869" w:type="dxa"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6 баллов</w:t>
            </w:r>
          </w:p>
        </w:tc>
        <w:tc>
          <w:tcPr>
            <w:tcW w:w="1869" w:type="dxa"/>
            <w:vMerge/>
          </w:tcPr>
          <w:p w:rsidR="00CA1808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</w:tr>
    </w:tbl>
    <w:p w:rsidR="00CA1808" w:rsidRDefault="00CA1808" w:rsidP="00CA1808">
      <w:pPr>
        <w:spacing w:after="0" w:line="240" w:lineRule="auto"/>
        <w:ind w:firstLine="709"/>
        <w:rPr>
          <w:rFonts w:ascii="Times New Roman" w:hAnsi="Times New Roman" w:cs="Times New Roman"/>
          <w:kern w:val="12"/>
          <w:sz w:val="28"/>
          <w:szCs w:val="28"/>
        </w:rPr>
      </w:pPr>
    </w:p>
    <w:p w:rsidR="00CA1808" w:rsidRPr="007B0C6E" w:rsidRDefault="00CA1808" w:rsidP="00CA1808">
      <w:pPr>
        <w:spacing w:after="0" w:line="240" w:lineRule="auto"/>
        <w:ind w:firstLine="709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11) </w:t>
      </w:r>
      <w:r w:rsidRPr="007B0C6E">
        <w:rPr>
          <w:rFonts w:ascii="Times New Roman" w:hAnsi="Times New Roman" w:cs="Times New Roman"/>
          <w:kern w:val="12"/>
          <w:sz w:val="28"/>
          <w:szCs w:val="28"/>
        </w:rPr>
        <w:t xml:space="preserve">дополнить </w:t>
      </w:r>
      <w:r w:rsidR="000A4F92">
        <w:rPr>
          <w:rFonts w:ascii="Times New Roman" w:hAnsi="Times New Roman" w:cs="Times New Roman"/>
          <w:kern w:val="12"/>
          <w:sz w:val="28"/>
          <w:szCs w:val="28"/>
        </w:rPr>
        <w:t>пунктом</w:t>
      </w:r>
      <w:r w:rsidRPr="007B0C6E">
        <w:rPr>
          <w:rFonts w:ascii="Times New Roman" w:hAnsi="Times New Roman" w:cs="Times New Roman"/>
          <w:kern w:val="12"/>
          <w:sz w:val="28"/>
          <w:szCs w:val="28"/>
        </w:rPr>
        <w:t xml:space="preserve"> 6.5 следующего содержания: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19"/>
        <w:gridCol w:w="2619"/>
        <w:gridCol w:w="1592"/>
        <w:gridCol w:w="2027"/>
        <w:gridCol w:w="2188"/>
      </w:tblGrid>
      <w:tr w:rsidR="00CA1808" w:rsidRPr="007B0C6E" w:rsidTr="00562A3F">
        <w:tc>
          <w:tcPr>
            <w:tcW w:w="988" w:type="dxa"/>
          </w:tcPr>
          <w:p w:rsidR="00CA1808" w:rsidRPr="007B0C6E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>6.5</w:t>
            </w:r>
            <w:r w:rsidR="000A4F92">
              <w:rPr>
                <w:rFonts w:ascii="Times New Roman" w:hAnsi="Times New Roman" w:cs="Times New Roman"/>
                <w:kern w:val="12"/>
                <w:sz w:val="24"/>
                <w:szCs w:val="24"/>
              </w:rPr>
              <w:t>.</w:t>
            </w:r>
          </w:p>
        </w:tc>
        <w:tc>
          <w:tcPr>
            <w:tcW w:w="2749" w:type="dxa"/>
          </w:tcPr>
          <w:p w:rsidR="00CA1808" w:rsidRPr="007B0C6E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Подготовка проекта федерального закона, проекта закона о поправках к 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конституции (у</w:t>
            </w: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>ставу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) субъекта Российской Федерации</w:t>
            </w: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, проекта закона 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субъекта Российской Федерации, проекта правового акта  высшего должностного лица субъекта Российской Федерации</w:t>
            </w: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, проекта правового акта 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высшего исполнительного органа субъекта Российской Федерации </w:t>
            </w: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либо подготовка таблицы поправок к ним по 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обращению</w:t>
            </w: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федерального органа государственной власти, органа государственной власти субъекта Российской Федерации </w:t>
            </w: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lastRenderedPageBreak/>
              <w:t>либо органа местного самоуправления</w:t>
            </w:r>
          </w:p>
        </w:tc>
        <w:tc>
          <w:tcPr>
            <w:tcW w:w="1869" w:type="dxa"/>
          </w:tcPr>
          <w:p w:rsidR="00CA1808" w:rsidRPr="007B0C6E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1869" w:type="dxa"/>
          </w:tcPr>
          <w:p w:rsidR="00CA1808" w:rsidRPr="007B0C6E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20</w:t>
            </w: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за подготовку проекта правового акта с самостоятельным предметом правового регулирования, 5 баллов за подготовку проекта правового акта о внесении изменений в иной правовой акт или таблицы поправок</w:t>
            </w:r>
          </w:p>
        </w:tc>
        <w:tc>
          <w:tcPr>
            <w:tcW w:w="1869" w:type="dxa"/>
          </w:tcPr>
          <w:p w:rsidR="00CA1808" w:rsidRPr="007B0C6E" w:rsidRDefault="00CA1808" w:rsidP="00CA1808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Учитывается текст проекта правового акта 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(таблицы поправок) </w:t>
            </w: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>без пояснительной записки и иных материалов к проекту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(таблице поправок)</w:t>
            </w: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>. Учитывается при наличии копии обращения соответствующего органа власти, а также копии сопроводительного письма БГУ к проекту правового акта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(таблице поправок)</w:t>
            </w: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>. В случае подготовки в соавторстве баллы делятся между соавторами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, работающими в БГУ</w:t>
            </w:r>
          </w:p>
        </w:tc>
      </w:tr>
    </w:tbl>
    <w:p w:rsidR="00CA1808" w:rsidRDefault="00CA1808" w:rsidP="00CA1808">
      <w:pPr>
        <w:spacing w:after="0" w:line="240" w:lineRule="auto"/>
        <w:ind w:firstLine="709"/>
        <w:rPr>
          <w:rFonts w:ascii="Times New Roman" w:hAnsi="Times New Roman" w:cs="Times New Roman"/>
          <w:kern w:val="12"/>
          <w:sz w:val="28"/>
          <w:szCs w:val="28"/>
        </w:rPr>
      </w:pPr>
    </w:p>
    <w:p w:rsidR="00CA1808" w:rsidRDefault="00CA1808" w:rsidP="00CA1808">
      <w:pPr>
        <w:spacing w:after="0" w:line="240" w:lineRule="auto"/>
        <w:ind w:firstLine="709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12) дополнить примечанием </w:t>
      </w:r>
      <w:r w:rsidRPr="00E31C34">
        <w:rPr>
          <w:rFonts w:ascii="Times New Roman" w:hAnsi="Times New Roman" w:cs="Times New Roman"/>
          <w:kern w:val="12"/>
          <w:sz w:val="28"/>
          <w:szCs w:val="28"/>
          <w:vertAlign w:val="superscript"/>
        </w:rPr>
        <w:t>1.1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 следующего содержания:</w:t>
      </w:r>
    </w:p>
    <w:p w:rsidR="00CA1808" w:rsidRPr="001E17E9" w:rsidRDefault="00CA1808" w:rsidP="00CA1808">
      <w:pPr>
        <w:spacing w:after="0" w:line="240" w:lineRule="auto"/>
        <w:ind w:firstLine="709"/>
        <w:jc w:val="both"/>
        <w:rPr>
          <w:kern w:val="2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«</w:t>
      </w:r>
      <w:r w:rsidRPr="00E31C34">
        <w:rPr>
          <w:rFonts w:ascii="Times New Roman" w:hAnsi="Times New Roman" w:cs="Times New Roman"/>
          <w:kern w:val="12"/>
          <w:sz w:val="28"/>
          <w:szCs w:val="28"/>
          <w:vertAlign w:val="superscript"/>
        </w:rPr>
        <w:t>1.1</w:t>
      </w:r>
      <w:r>
        <w:rPr>
          <w:rFonts w:ascii="Times New Roman" w:hAnsi="Times New Roman" w:cs="Times New Roman"/>
          <w:kern w:val="12"/>
          <w:sz w:val="28"/>
          <w:szCs w:val="28"/>
        </w:rPr>
        <w:t>. Перечень ведущих издательств определяется приказом ректора ФГБОУ ВО «БГУ».».</w:t>
      </w:r>
    </w:p>
    <w:p w:rsidR="0023484A" w:rsidRDefault="00CA1808" w:rsidP="00CA1808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12"/>
        </w:rPr>
      </w:pPr>
      <w:r w:rsidRPr="00CA1808">
        <w:rPr>
          <w:kern w:val="2"/>
        </w:rPr>
        <w:t>10</w:t>
      </w:r>
      <w:r w:rsidR="00EC1BD9" w:rsidRPr="00CA1808">
        <w:rPr>
          <w:kern w:val="2"/>
        </w:rPr>
        <w:t xml:space="preserve">. </w:t>
      </w:r>
      <w:r w:rsidRPr="00CA1808">
        <w:rPr>
          <w:kern w:val="2"/>
        </w:rPr>
        <w:t>П</w:t>
      </w:r>
      <w:r w:rsidR="0023484A" w:rsidRPr="00CA1808">
        <w:rPr>
          <w:kern w:val="12"/>
        </w:rPr>
        <w:t>риложение 2 изложить в следующей редакции:</w:t>
      </w:r>
    </w:p>
    <w:p w:rsidR="00CA1808" w:rsidRPr="00F578E7" w:rsidRDefault="00CA1808" w:rsidP="00CA1808">
      <w:pPr>
        <w:pStyle w:val="20"/>
        <w:widowControl/>
        <w:shd w:val="clear" w:color="auto" w:fill="auto"/>
        <w:spacing w:after="0" w:line="240" w:lineRule="auto"/>
        <w:ind w:left="3969" w:firstLine="0"/>
        <w:jc w:val="both"/>
        <w:rPr>
          <w:kern w:val="2"/>
        </w:rPr>
      </w:pPr>
      <w:r>
        <w:rPr>
          <w:kern w:val="12"/>
        </w:rPr>
        <w:t>«</w:t>
      </w:r>
      <w:r w:rsidRPr="00F578E7">
        <w:rPr>
          <w:kern w:val="2"/>
        </w:rPr>
        <w:t>Приложение 2</w:t>
      </w:r>
    </w:p>
    <w:p w:rsidR="00CA1808" w:rsidRPr="00F578E7" w:rsidRDefault="00CA1808" w:rsidP="00CA180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F578E7">
        <w:rPr>
          <w:rFonts w:ascii="Times New Roman" w:eastAsia="Times New Roman" w:hAnsi="Times New Roman" w:cs="Times New Roman"/>
          <w:kern w:val="2"/>
          <w:sz w:val="28"/>
          <w:szCs w:val="28"/>
        </w:rPr>
        <w:t>к Положению о системе эффективного контракта с научными работниками ФГБОУ ВО «Байкальский государственный университет»</w:t>
      </w:r>
    </w:p>
    <w:p w:rsidR="00CA1808" w:rsidRPr="00F578E7" w:rsidRDefault="00CA1808" w:rsidP="00CA1808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A1808" w:rsidRPr="00F578E7" w:rsidRDefault="00CA1808" w:rsidP="00CA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F578E7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Базовые показатели (критерии) эффективности деятельности научного работника,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</w:t>
      </w:r>
      <w:r w:rsidRPr="00F578E7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применяемые в качестве требуемого объема его трудовых обязанностей</w:t>
      </w:r>
    </w:p>
    <w:p w:rsidR="00CA1808" w:rsidRPr="00F578E7" w:rsidRDefault="00CA1808" w:rsidP="00CA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562"/>
        <w:gridCol w:w="2437"/>
        <w:gridCol w:w="2239"/>
        <w:gridCol w:w="1297"/>
        <w:gridCol w:w="2816"/>
      </w:tblGrid>
      <w:tr w:rsidR="00CA1808" w:rsidRPr="00F578E7" w:rsidTr="00CA1808">
        <w:trPr>
          <w:cantSplit/>
        </w:trPr>
        <w:tc>
          <w:tcPr>
            <w:tcW w:w="562" w:type="dxa"/>
          </w:tcPr>
          <w:p w:rsidR="00CA1808" w:rsidRPr="00F578E7" w:rsidRDefault="00CA1808" w:rsidP="00562A3F">
            <w:pPr>
              <w:spacing w:line="233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</w:t>
            </w:r>
            <w:r w:rsidRPr="00F578E7">
              <w:rPr>
                <w:rFonts w:ascii="Times New Roman" w:hAnsi="Times New Roman"/>
                <w:b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2437" w:type="dxa"/>
          </w:tcPr>
          <w:p w:rsidR="00CA1808" w:rsidRPr="00F578E7" w:rsidRDefault="00CA1808" w:rsidP="00562A3F">
            <w:pPr>
              <w:spacing w:line="233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Должность,</w:t>
            </w:r>
          </w:p>
          <w:p w:rsidR="00CA1808" w:rsidRPr="00F578E7" w:rsidRDefault="00CA1808" w:rsidP="00562A3F">
            <w:pPr>
              <w:spacing w:line="233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квалификационный уровень</w:t>
            </w:r>
            <w:r w:rsidRPr="00F578E7">
              <w:rPr>
                <w:rFonts w:ascii="Times New Roman" w:hAnsi="Times New Roman"/>
                <w:b/>
                <w:kern w:val="2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239" w:type="dxa"/>
          </w:tcPr>
          <w:p w:rsidR="00CA1808" w:rsidRPr="00F578E7" w:rsidRDefault="00CA1808" w:rsidP="00562A3F">
            <w:pPr>
              <w:spacing w:line="233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Показатель</w:t>
            </w:r>
            <w:r w:rsidR="002027BC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(критерий)</w:t>
            </w:r>
          </w:p>
        </w:tc>
        <w:tc>
          <w:tcPr>
            <w:tcW w:w="1297" w:type="dxa"/>
          </w:tcPr>
          <w:p w:rsidR="00CA1808" w:rsidRPr="00F578E7" w:rsidRDefault="002027BC" w:rsidP="00562A3F">
            <w:pPr>
              <w:spacing w:line="233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16" w:type="dxa"/>
          </w:tcPr>
          <w:p w:rsidR="00CA1808" w:rsidRPr="00F578E7" w:rsidRDefault="00CA1808" w:rsidP="00562A3F">
            <w:pPr>
              <w:spacing w:line="233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b/>
                <w:kern w:val="2"/>
                <w:sz w:val="24"/>
                <w:szCs w:val="24"/>
              </w:rPr>
              <w:t>Уточнение</w:t>
            </w:r>
          </w:p>
        </w:tc>
      </w:tr>
      <w:tr w:rsidR="00CA1808" w:rsidRPr="00F578E7" w:rsidTr="00CA1808">
        <w:trPr>
          <w:cantSplit/>
          <w:trHeight w:val="141"/>
        </w:trPr>
        <w:tc>
          <w:tcPr>
            <w:tcW w:w="562" w:type="dxa"/>
            <w:vMerge w:val="restart"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437" w:type="dxa"/>
            <w:vMerge w:val="restart"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Младший научный сотрудник (1 КУ)</w:t>
            </w:r>
          </w:p>
        </w:tc>
        <w:tc>
          <w:tcPr>
            <w:tcW w:w="2239" w:type="dxa"/>
          </w:tcPr>
          <w:p w:rsidR="00CA1808" w:rsidRPr="00F578E7" w:rsidRDefault="00CA1808" w:rsidP="00562A3F">
            <w:pPr>
              <w:suppressAutoHyphens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Общее количество полученных баллов</w:t>
            </w:r>
          </w:p>
        </w:tc>
        <w:tc>
          <w:tcPr>
            <w:tcW w:w="1297" w:type="dxa"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60 баллов</w:t>
            </w:r>
          </w:p>
        </w:tc>
        <w:tc>
          <w:tcPr>
            <w:tcW w:w="2816" w:type="dxa"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A1808" w:rsidRPr="00F578E7" w:rsidTr="00CA1808">
        <w:trPr>
          <w:cantSplit/>
          <w:trHeight w:val="141"/>
        </w:trPr>
        <w:tc>
          <w:tcPr>
            <w:tcW w:w="562" w:type="dxa"/>
            <w:vMerge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CA1808" w:rsidRDefault="002027BC" w:rsidP="002027BC">
            <w:pPr>
              <w:suppressAutoHyphens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из них не менее</w:t>
            </w:r>
            <w:r w:rsidR="00CA1808">
              <w:rPr>
                <w:rFonts w:ascii="Times New Roman" w:hAnsi="Times New Roman"/>
                <w:kern w:val="2"/>
                <w:sz w:val="24"/>
                <w:szCs w:val="24"/>
              </w:rPr>
              <w:t>:</w:t>
            </w:r>
          </w:p>
        </w:tc>
        <w:tc>
          <w:tcPr>
            <w:tcW w:w="1297" w:type="dxa"/>
          </w:tcPr>
          <w:p w:rsidR="00CA1808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16" w:type="dxa"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A1808" w:rsidRPr="00F578E7" w:rsidTr="00CA1808">
        <w:trPr>
          <w:cantSplit/>
          <w:trHeight w:val="1454"/>
        </w:trPr>
        <w:tc>
          <w:tcPr>
            <w:tcW w:w="562" w:type="dxa"/>
            <w:vMerge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за п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убликаци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ю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научных статей в журналах из Перечня ВАК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297" w:type="dxa"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 баллов</w:t>
            </w:r>
          </w:p>
        </w:tc>
        <w:tc>
          <w:tcPr>
            <w:tcW w:w="2816" w:type="dxa"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Статьи, фактически опубликованные в отчетном периоде или в отношении которых в отчетном периоде получена официальная информация о принятии к опубликованию, за исключением учтенных в предшествующих отчетных периодах</w:t>
            </w:r>
          </w:p>
        </w:tc>
      </w:tr>
      <w:tr w:rsidR="00CA1808" w:rsidRPr="00F578E7" w:rsidTr="00CA1808">
        <w:trPr>
          <w:cantSplit/>
        </w:trPr>
        <w:tc>
          <w:tcPr>
            <w:tcW w:w="562" w:type="dxa"/>
            <w:vMerge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CA1808" w:rsidRPr="00F578E7" w:rsidRDefault="00CA1808" w:rsidP="00562A3F">
            <w:pPr>
              <w:suppressAutoHyphens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за уча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стие во всероссийских и международных конференциях</w:t>
            </w:r>
          </w:p>
        </w:tc>
        <w:tc>
          <w:tcPr>
            <w:tcW w:w="1297" w:type="dxa"/>
          </w:tcPr>
          <w:p w:rsidR="00CA1808" w:rsidRPr="00F578E7" w:rsidRDefault="00CA1808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 балл</w:t>
            </w:r>
            <w:r w:rsidR="002027BC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</w:p>
        </w:tc>
        <w:tc>
          <w:tcPr>
            <w:tcW w:w="2816" w:type="dxa"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 выступлением и (или) публикацией доклада в сборнике материалов</w:t>
            </w:r>
          </w:p>
        </w:tc>
      </w:tr>
      <w:tr w:rsidR="00CA1808" w:rsidRPr="00F578E7" w:rsidTr="00CA1808">
        <w:trPr>
          <w:cantSplit/>
          <w:trHeight w:val="211"/>
        </w:trPr>
        <w:tc>
          <w:tcPr>
            <w:tcW w:w="562" w:type="dxa"/>
            <w:vMerge w:val="restart"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37" w:type="dxa"/>
            <w:vMerge w:val="restart"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Научный сотрудник</w:t>
            </w:r>
          </w:p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(1 КУ)</w:t>
            </w:r>
          </w:p>
        </w:tc>
        <w:tc>
          <w:tcPr>
            <w:tcW w:w="2239" w:type="dxa"/>
          </w:tcPr>
          <w:p w:rsidR="00CA1808" w:rsidRPr="00F578E7" w:rsidRDefault="00CA1808" w:rsidP="00562A3F">
            <w:pPr>
              <w:suppressAutoHyphens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Общее количество полученных баллов</w:t>
            </w:r>
          </w:p>
        </w:tc>
        <w:tc>
          <w:tcPr>
            <w:tcW w:w="1297" w:type="dxa"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70 баллов</w:t>
            </w:r>
          </w:p>
        </w:tc>
        <w:tc>
          <w:tcPr>
            <w:tcW w:w="2816" w:type="dxa"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027BC" w:rsidRPr="00F578E7" w:rsidTr="00CA1808">
        <w:trPr>
          <w:cantSplit/>
          <w:trHeight w:val="211"/>
        </w:trPr>
        <w:tc>
          <w:tcPr>
            <w:tcW w:w="562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2027BC" w:rsidRDefault="002027BC" w:rsidP="002027BC">
            <w:pPr>
              <w:suppressAutoHyphens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из них не менее:</w:t>
            </w:r>
          </w:p>
        </w:tc>
        <w:tc>
          <w:tcPr>
            <w:tcW w:w="1297" w:type="dxa"/>
          </w:tcPr>
          <w:p w:rsidR="002027BC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16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A1808" w:rsidRPr="00F578E7" w:rsidTr="00CA1808">
        <w:trPr>
          <w:cantSplit/>
          <w:trHeight w:val="1384"/>
        </w:trPr>
        <w:tc>
          <w:tcPr>
            <w:tcW w:w="562" w:type="dxa"/>
            <w:vMerge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за п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убликаци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ю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научных статей в журналах из Перечня ВАК</w:t>
            </w:r>
          </w:p>
        </w:tc>
        <w:tc>
          <w:tcPr>
            <w:tcW w:w="1297" w:type="dxa"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 баллов</w:t>
            </w:r>
          </w:p>
        </w:tc>
        <w:tc>
          <w:tcPr>
            <w:tcW w:w="2816" w:type="dxa"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Статьи, фактически опубликованные в отчетном периоде или в отношении которых в отчетном периоде получена официальная информация о принятии к опубликованию, за исключением учтенных в предшествующих отчетных периодах</w:t>
            </w:r>
          </w:p>
        </w:tc>
      </w:tr>
      <w:tr w:rsidR="00CA1808" w:rsidRPr="00F578E7" w:rsidTr="00CA1808">
        <w:trPr>
          <w:cantSplit/>
        </w:trPr>
        <w:tc>
          <w:tcPr>
            <w:tcW w:w="562" w:type="dxa"/>
            <w:vMerge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CA1808" w:rsidRPr="00F578E7" w:rsidRDefault="00CA1808" w:rsidP="00562A3F">
            <w:pPr>
              <w:suppressAutoHyphens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за уча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стие во всероссийских и международных конференциях</w:t>
            </w:r>
          </w:p>
        </w:tc>
        <w:tc>
          <w:tcPr>
            <w:tcW w:w="1297" w:type="dxa"/>
          </w:tcPr>
          <w:p w:rsidR="00CA1808" w:rsidRPr="00F578E7" w:rsidRDefault="00CA1808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 балл</w:t>
            </w:r>
            <w:r w:rsidR="002027BC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</w:p>
        </w:tc>
        <w:tc>
          <w:tcPr>
            <w:tcW w:w="2816" w:type="dxa"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 выступлением и (или) публикацией доклада в сборнике материалов</w:t>
            </w:r>
          </w:p>
        </w:tc>
      </w:tr>
      <w:tr w:rsidR="00CA1808" w:rsidRPr="00F578E7" w:rsidTr="00CA1808">
        <w:trPr>
          <w:cantSplit/>
        </w:trPr>
        <w:tc>
          <w:tcPr>
            <w:tcW w:w="562" w:type="dxa"/>
            <w:vMerge w:val="restart"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437" w:type="dxa"/>
            <w:vMerge w:val="restart"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Старший научный сотрудник (2 КУ)</w:t>
            </w:r>
          </w:p>
        </w:tc>
        <w:tc>
          <w:tcPr>
            <w:tcW w:w="2239" w:type="dxa"/>
          </w:tcPr>
          <w:p w:rsidR="00CA1808" w:rsidRPr="00F578E7" w:rsidRDefault="00CA1808" w:rsidP="00562A3F">
            <w:pPr>
              <w:suppressAutoHyphens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Общее количество полученных баллов</w:t>
            </w:r>
          </w:p>
        </w:tc>
        <w:tc>
          <w:tcPr>
            <w:tcW w:w="1297" w:type="dxa"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75 баллов</w:t>
            </w:r>
          </w:p>
        </w:tc>
        <w:tc>
          <w:tcPr>
            <w:tcW w:w="2816" w:type="dxa"/>
          </w:tcPr>
          <w:p w:rsidR="00CA1808" w:rsidRPr="00F578E7" w:rsidRDefault="00CA1808" w:rsidP="00562A3F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027BC" w:rsidRPr="00F578E7" w:rsidTr="00CA1808">
        <w:trPr>
          <w:cantSplit/>
        </w:trPr>
        <w:tc>
          <w:tcPr>
            <w:tcW w:w="562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2027BC" w:rsidRDefault="002027BC" w:rsidP="002027BC">
            <w:pPr>
              <w:suppressAutoHyphens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из них не менее:</w:t>
            </w:r>
          </w:p>
        </w:tc>
        <w:tc>
          <w:tcPr>
            <w:tcW w:w="1297" w:type="dxa"/>
          </w:tcPr>
          <w:p w:rsidR="002027BC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16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027BC" w:rsidRPr="00F578E7" w:rsidTr="00CA1808">
        <w:trPr>
          <w:cantSplit/>
        </w:trPr>
        <w:tc>
          <w:tcPr>
            <w:tcW w:w="562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за п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убликаци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ю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научных статей в журналах из Перечня ВАК</w:t>
            </w:r>
          </w:p>
        </w:tc>
        <w:tc>
          <w:tcPr>
            <w:tcW w:w="1297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60 баллов</w:t>
            </w:r>
          </w:p>
        </w:tc>
        <w:tc>
          <w:tcPr>
            <w:tcW w:w="2816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Статьи, фактически опубликованные в отчетном периоде или в отношении которых в отчетном периоде получена официальная информация о принятии к опубликованию, за исключением учтенных в предшествующих отчетных периодах</w:t>
            </w:r>
          </w:p>
        </w:tc>
      </w:tr>
      <w:tr w:rsidR="002027BC" w:rsidRPr="00F578E7" w:rsidTr="00CA1808">
        <w:trPr>
          <w:cantSplit/>
        </w:trPr>
        <w:tc>
          <w:tcPr>
            <w:tcW w:w="562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2027BC" w:rsidRPr="00F578E7" w:rsidRDefault="002027BC" w:rsidP="002027BC">
            <w:pPr>
              <w:suppressAutoHyphens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за уча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стие во всероссийских и международных конференциях</w:t>
            </w:r>
          </w:p>
        </w:tc>
        <w:tc>
          <w:tcPr>
            <w:tcW w:w="1297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 баллов</w:t>
            </w:r>
          </w:p>
        </w:tc>
        <w:tc>
          <w:tcPr>
            <w:tcW w:w="2816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 выступлением и (или) публикацией доклада в сборнике материалов</w:t>
            </w:r>
          </w:p>
        </w:tc>
      </w:tr>
      <w:tr w:rsidR="002027BC" w:rsidRPr="00F578E7" w:rsidTr="00CA1808">
        <w:trPr>
          <w:cantSplit/>
        </w:trPr>
        <w:tc>
          <w:tcPr>
            <w:tcW w:w="562" w:type="dxa"/>
            <w:vMerge w:val="restart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437" w:type="dxa"/>
            <w:vMerge w:val="restart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Ведущий научный сотрудник (3 КУ)</w:t>
            </w:r>
          </w:p>
        </w:tc>
        <w:tc>
          <w:tcPr>
            <w:tcW w:w="2239" w:type="dxa"/>
          </w:tcPr>
          <w:p w:rsidR="002027BC" w:rsidRPr="00F578E7" w:rsidRDefault="002027BC" w:rsidP="002027BC">
            <w:pPr>
              <w:suppressAutoHyphens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Общее количество полученных баллов</w:t>
            </w:r>
          </w:p>
        </w:tc>
        <w:tc>
          <w:tcPr>
            <w:tcW w:w="1297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100 баллов</w:t>
            </w:r>
          </w:p>
        </w:tc>
        <w:tc>
          <w:tcPr>
            <w:tcW w:w="2816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027BC" w:rsidRPr="00F578E7" w:rsidTr="00CA1808">
        <w:trPr>
          <w:cantSplit/>
        </w:trPr>
        <w:tc>
          <w:tcPr>
            <w:tcW w:w="562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2027BC" w:rsidRDefault="002027BC" w:rsidP="002027BC">
            <w:pPr>
              <w:suppressAutoHyphens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из них не менее:</w:t>
            </w:r>
          </w:p>
        </w:tc>
        <w:tc>
          <w:tcPr>
            <w:tcW w:w="1297" w:type="dxa"/>
          </w:tcPr>
          <w:p w:rsidR="002027BC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16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027BC" w:rsidRPr="00F578E7" w:rsidTr="00CA1808">
        <w:trPr>
          <w:cantSplit/>
        </w:trPr>
        <w:tc>
          <w:tcPr>
            <w:tcW w:w="562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за п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убликаци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ю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научных статей в журналах из Перечня ВАК</w:t>
            </w:r>
          </w:p>
        </w:tc>
        <w:tc>
          <w:tcPr>
            <w:tcW w:w="1297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80 баллов</w:t>
            </w:r>
          </w:p>
        </w:tc>
        <w:tc>
          <w:tcPr>
            <w:tcW w:w="2816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Статьи, фактически опубликованные в отчетном периоде или в отношении которых в отчетном периоде получена официальная информация о принятии к опубликованию, за исключением учтенных в предшествующих отчетных периодах</w:t>
            </w:r>
          </w:p>
        </w:tc>
      </w:tr>
      <w:tr w:rsidR="002027BC" w:rsidRPr="00F578E7" w:rsidTr="00CA1808">
        <w:trPr>
          <w:cantSplit/>
        </w:trPr>
        <w:tc>
          <w:tcPr>
            <w:tcW w:w="562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2027BC" w:rsidRPr="00F578E7" w:rsidRDefault="002027BC" w:rsidP="002027BC">
            <w:pPr>
              <w:suppressAutoHyphens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за уча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стие во всероссийских и международных конференциях</w:t>
            </w:r>
          </w:p>
        </w:tc>
        <w:tc>
          <w:tcPr>
            <w:tcW w:w="1297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 баллов</w:t>
            </w:r>
          </w:p>
        </w:tc>
        <w:tc>
          <w:tcPr>
            <w:tcW w:w="2816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 выступлением и (или) публикацией доклада в сборнике материалов</w:t>
            </w:r>
          </w:p>
        </w:tc>
      </w:tr>
      <w:tr w:rsidR="002027BC" w:rsidRPr="00F578E7" w:rsidTr="00CA1808">
        <w:trPr>
          <w:cantSplit/>
        </w:trPr>
        <w:tc>
          <w:tcPr>
            <w:tcW w:w="562" w:type="dxa"/>
            <w:vMerge w:val="restart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37" w:type="dxa"/>
            <w:vMerge w:val="restart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Главный научный сотрудник (4 КУ)</w:t>
            </w:r>
          </w:p>
        </w:tc>
        <w:tc>
          <w:tcPr>
            <w:tcW w:w="2239" w:type="dxa"/>
          </w:tcPr>
          <w:p w:rsidR="002027BC" w:rsidRPr="00F578E7" w:rsidRDefault="002027BC" w:rsidP="002027BC">
            <w:pPr>
              <w:suppressAutoHyphens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Общее количество полученных баллов</w:t>
            </w:r>
          </w:p>
        </w:tc>
        <w:tc>
          <w:tcPr>
            <w:tcW w:w="1297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150 баллов</w:t>
            </w:r>
          </w:p>
        </w:tc>
        <w:tc>
          <w:tcPr>
            <w:tcW w:w="2816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027BC" w:rsidRPr="00F578E7" w:rsidTr="00CA1808">
        <w:trPr>
          <w:cantSplit/>
        </w:trPr>
        <w:tc>
          <w:tcPr>
            <w:tcW w:w="562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2027BC" w:rsidRDefault="002027BC" w:rsidP="002027BC">
            <w:pPr>
              <w:suppressAutoHyphens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из них не менее:</w:t>
            </w:r>
          </w:p>
        </w:tc>
        <w:tc>
          <w:tcPr>
            <w:tcW w:w="1297" w:type="dxa"/>
          </w:tcPr>
          <w:p w:rsidR="002027BC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16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027BC" w:rsidRPr="00F578E7" w:rsidTr="00CA1808">
        <w:trPr>
          <w:cantSplit/>
          <w:trHeight w:val="814"/>
        </w:trPr>
        <w:tc>
          <w:tcPr>
            <w:tcW w:w="562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за п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убликаци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ю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научных статей в журналах из Перечня ВАК</w:t>
            </w:r>
          </w:p>
        </w:tc>
        <w:tc>
          <w:tcPr>
            <w:tcW w:w="1297" w:type="dxa"/>
          </w:tcPr>
          <w:p w:rsidR="002027BC" w:rsidRPr="00F578E7" w:rsidRDefault="002027BC" w:rsidP="002027BC">
            <w:pPr>
              <w:widowControl w:val="0"/>
              <w:shd w:val="clear" w:color="auto" w:fill="FFFFFF"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100 баллов</w:t>
            </w:r>
          </w:p>
        </w:tc>
        <w:tc>
          <w:tcPr>
            <w:tcW w:w="2816" w:type="dxa"/>
          </w:tcPr>
          <w:p w:rsidR="002027BC" w:rsidRPr="00F578E7" w:rsidRDefault="002027BC" w:rsidP="002027BC">
            <w:pPr>
              <w:widowControl w:val="0"/>
              <w:shd w:val="clear" w:color="auto" w:fill="FFFFFF"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Статьи, фактически опубликованные в отчетном периоде или в отношении которых в отчетном периоде получена официальная информация о принятии к опубликованию, за исключением учтенных в предшествующих отчетных периодах</w:t>
            </w:r>
          </w:p>
        </w:tc>
      </w:tr>
      <w:tr w:rsidR="002027BC" w:rsidRPr="00F578E7" w:rsidTr="00CA1808">
        <w:trPr>
          <w:cantSplit/>
        </w:trPr>
        <w:tc>
          <w:tcPr>
            <w:tcW w:w="562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2027BC" w:rsidRPr="00F578E7" w:rsidRDefault="002027BC" w:rsidP="002027BC">
            <w:pPr>
              <w:suppressAutoHyphens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за уча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стие во всероссийских и международных конференциях</w:t>
            </w:r>
          </w:p>
        </w:tc>
        <w:tc>
          <w:tcPr>
            <w:tcW w:w="1297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 баллов</w:t>
            </w:r>
          </w:p>
        </w:tc>
        <w:tc>
          <w:tcPr>
            <w:tcW w:w="2816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 выступлением и (или) публикацией доклада в сборнике материалов</w:t>
            </w:r>
          </w:p>
        </w:tc>
      </w:tr>
      <w:tr w:rsidR="002027BC" w:rsidRPr="00F578E7" w:rsidTr="00CA1808">
        <w:trPr>
          <w:cantSplit/>
        </w:trPr>
        <w:tc>
          <w:tcPr>
            <w:tcW w:w="562" w:type="dxa"/>
            <w:vMerge w:val="restart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437" w:type="dxa"/>
            <w:vMerge w:val="restart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Заведующий отделом в центре, 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лаборатории, институте (4 КУ)</w:t>
            </w:r>
          </w:p>
        </w:tc>
        <w:tc>
          <w:tcPr>
            <w:tcW w:w="2239" w:type="dxa"/>
          </w:tcPr>
          <w:p w:rsidR="002027BC" w:rsidRPr="00F578E7" w:rsidRDefault="002027BC" w:rsidP="002027BC">
            <w:pPr>
              <w:suppressAutoHyphens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Общее количество полученных баллов</w:t>
            </w:r>
          </w:p>
        </w:tc>
        <w:tc>
          <w:tcPr>
            <w:tcW w:w="1297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150 баллов</w:t>
            </w:r>
          </w:p>
        </w:tc>
        <w:tc>
          <w:tcPr>
            <w:tcW w:w="2816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027BC" w:rsidRPr="00F578E7" w:rsidTr="00CA1808">
        <w:trPr>
          <w:cantSplit/>
        </w:trPr>
        <w:tc>
          <w:tcPr>
            <w:tcW w:w="562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2027BC" w:rsidRDefault="002027BC" w:rsidP="002027BC">
            <w:pPr>
              <w:suppressAutoHyphens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из них не менее:</w:t>
            </w:r>
          </w:p>
        </w:tc>
        <w:tc>
          <w:tcPr>
            <w:tcW w:w="1297" w:type="dxa"/>
          </w:tcPr>
          <w:p w:rsidR="002027BC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16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027BC" w:rsidRPr="00F578E7" w:rsidTr="00CA1808">
        <w:trPr>
          <w:cantSplit/>
          <w:trHeight w:val="814"/>
        </w:trPr>
        <w:tc>
          <w:tcPr>
            <w:tcW w:w="562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2027BC" w:rsidRPr="00F578E7" w:rsidRDefault="002027BC" w:rsidP="002027BC">
            <w:pPr>
              <w:widowControl w:val="0"/>
              <w:shd w:val="clear" w:color="auto" w:fill="FFFFFF"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за п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убликаци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ю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научных статей в журналах из Перечня ВАК</w:t>
            </w:r>
          </w:p>
        </w:tc>
        <w:tc>
          <w:tcPr>
            <w:tcW w:w="1297" w:type="dxa"/>
          </w:tcPr>
          <w:p w:rsidR="002027BC" w:rsidRPr="00F578E7" w:rsidRDefault="002027BC" w:rsidP="002027BC">
            <w:pPr>
              <w:widowControl w:val="0"/>
              <w:shd w:val="clear" w:color="auto" w:fill="FFFFFF"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100 баллов</w:t>
            </w:r>
          </w:p>
        </w:tc>
        <w:tc>
          <w:tcPr>
            <w:tcW w:w="2816" w:type="dxa"/>
          </w:tcPr>
          <w:p w:rsidR="002027BC" w:rsidRPr="00F578E7" w:rsidRDefault="002027BC" w:rsidP="002027BC">
            <w:pPr>
              <w:widowControl w:val="0"/>
              <w:shd w:val="clear" w:color="auto" w:fill="FFFFFF"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Статьи, фактически опубликованные в отчетном периоде или в отношении которых в отчетном периоде получена официальная информация о принятии к опубликованию, за исключением учтенных в предшествующих отчетных периодах</w:t>
            </w:r>
          </w:p>
        </w:tc>
      </w:tr>
      <w:tr w:rsidR="002027BC" w:rsidRPr="00F578E7" w:rsidTr="00CA1808">
        <w:trPr>
          <w:cantSplit/>
        </w:trPr>
        <w:tc>
          <w:tcPr>
            <w:tcW w:w="562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2027BC" w:rsidRPr="00F578E7" w:rsidRDefault="002027BC" w:rsidP="002027BC">
            <w:pPr>
              <w:suppressAutoHyphens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за уча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стие во всероссийских и международных конференциях</w:t>
            </w:r>
          </w:p>
        </w:tc>
        <w:tc>
          <w:tcPr>
            <w:tcW w:w="1297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 баллов</w:t>
            </w:r>
          </w:p>
        </w:tc>
        <w:tc>
          <w:tcPr>
            <w:tcW w:w="2816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 выступлением и (или) публикацией доклада в сборнике материалов</w:t>
            </w:r>
          </w:p>
        </w:tc>
      </w:tr>
      <w:tr w:rsidR="002027BC" w:rsidRPr="00F578E7" w:rsidTr="00CA1808">
        <w:trPr>
          <w:cantSplit/>
        </w:trPr>
        <w:tc>
          <w:tcPr>
            <w:tcW w:w="562" w:type="dxa"/>
            <w:vMerge w:val="restart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437" w:type="dxa"/>
            <w:vMerge w:val="restart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Руководитель центра, заведующий лабораторией, директор института, а также их заместители (4–5 КУ)</w:t>
            </w:r>
          </w:p>
        </w:tc>
        <w:tc>
          <w:tcPr>
            <w:tcW w:w="2239" w:type="dxa"/>
          </w:tcPr>
          <w:p w:rsidR="002027BC" w:rsidRPr="00F578E7" w:rsidRDefault="002027BC" w:rsidP="002027BC">
            <w:pPr>
              <w:suppressAutoHyphens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Общее количество полученных баллов</w:t>
            </w:r>
          </w:p>
        </w:tc>
        <w:tc>
          <w:tcPr>
            <w:tcW w:w="1297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100 баллов</w:t>
            </w:r>
          </w:p>
        </w:tc>
        <w:tc>
          <w:tcPr>
            <w:tcW w:w="2816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Статьи, фактически опубликованные в отчетном периоде или в отношении которых в отчетном периоде получена официальная информация о принятии к опубликованию, за исключением учтенных в предшествующих отчетных периодах</w:t>
            </w:r>
          </w:p>
        </w:tc>
      </w:tr>
      <w:tr w:rsidR="002027BC" w:rsidRPr="00F578E7" w:rsidTr="00CA1808">
        <w:trPr>
          <w:cantSplit/>
        </w:trPr>
        <w:tc>
          <w:tcPr>
            <w:tcW w:w="562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2027BC" w:rsidRDefault="002027BC" w:rsidP="002027BC">
            <w:pPr>
              <w:suppressAutoHyphens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из них не менее:</w:t>
            </w:r>
          </w:p>
        </w:tc>
        <w:tc>
          <w:tcPr>
            <w:tcW w:w="1297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16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027BC" w:rsidRPr="00F578E7" w:rsidTr="00CA1808">
        <w:trPr>
          <w:cantSplit/>
        </w:trPr>
        <w:tc>
          <w:tcPr>
            <w:tcW w:w="562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за п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убликаци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ю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научных статей в журналах из Перечня ВАК</w:t>
            </w:r>
          </w:p>
        </w:tc>
        <w:tc>
          <w:tcPr>
            <w:tcW w:w="1297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80 баллов</w:t>
            </w:r>
          </w:p>
        </w:tc>
        <w:tc>
          <w:tcPr>
            <w:tcW w:w="2816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Статьи, фактически опубликованные в отчетном периоде или в отношении которых в отчетном периоде получена официальная информация о принятии к опубликованию, за исключением учтенных в предшествующих отчетных периодах</w:t>
            </w:r>
          </w:p>
        </w:tc>
      </w:tr>
      <w:tr w:rsidR="002027BC" w:rsidRPr="00F578E7" w:rsidTr="00CA1808">
        <w:trPr>
          <w:cantSplit/>
        </w:trPr>
        <w:tc>
          <w:tcPr>
            <w:tcW w:w="562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2027BC" w:rsidRPr="00F578E7" w:rsidRDefault="002027BC" w:rsidP="002027BC">
            <w:pPr>
              <w:suppressAutoHyphens/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за уча</w:t>
            </w: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стие во всероссийских и международных конференциях</w:t>
            </w:r>
          </w:p>
        </w:tc>
        <w:tc>
          <w:tcPr>
            <w:tcW w:w="1297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 баллов</w:t>
            </w:r>
          </w:p>
        </w:tc>
        <w:tc>
          <w:tcPr>
            <w:tcW w:w="2816" w:type="dxa"/>
          </w:tcPr>
          <w:p w:rsidR="002027BC" w:rsidRPr="00F578E7" w:rsidRDefault="002027BC" w:rsidP="002027BC">
            <w:pPr>
              <w:spacing w:line="233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78E7">
              <w:rPr>
                <w:rFonts w:ascii="Times New Roman" w:hAnsi="Times New Roman"/>
                <w:kern w:val="2"/>
                <w:sz w:val="24"/>
                <w:szCs w:val="24"/>
              </w:rPr>
              <w:t>С выступлением и (или) публикацией доклада в сборнике материалов</w:t>
            </w:r>
          </w:p>
        </w:tc>
      </w:tr>
    </w:tbl>
    <w:p w:rsidR="00CA1808" w:rsidRPr="00D11E1F" w:rsidRDefault="00CA1808" w:rsidP="002027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"/>
          <w:szCs w:val="2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».</w:t>
      </w:r>
    </w:p>
    <w:p w:rsidR="00BB3FF6" w:rsidRPr="00E55DFF" w:rsidRDefault="00BB3FF6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7194" w:rsidRDefault="00127326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t>П</w:t>
      </w:r>
      <w:r w:rsidR="00007194">
        <w:rPr>
          <w:rFonts w:ascii="Times New Roman" w:eastAsia="Calibri" w:hAnsi="Times New Roman" w:cs="Times New Roman"/>
          <w:sz w:val="28"/>
          <w:szCs w:val="28"/>
        </w:rPr>
        <w:t xml:space="preserve">ервый проректор – </w:t>
      </w:r>
    </w:p>
    <w:p w:rsidR="009C34DD" w:rsidRPr="00E55DFF" w:rsidRDefault="00007194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27326" w:rsidRPr="00E55DFF">
        <w:rPr>
          <w:rFonts w:ascii="Times New Roman" w:eastAsia="Calibri" w:hAnsi="Times New Roman" w:cs="Times New Roman"/>
          <w:sz w:val="28"/>
          <w:szCs w:val="28"/>
        </w:rPr>
        <w:t xml:space="preserve">роректор по </w:t>
      </w:r>
      <w:r>
        <w:rPr>
          <w:rFonts w:ascii="Times New Roman" w:eastAsia="Calibri" w:hAnsi="Times New Roman" w:cs="Times New Roman"/>
          <w:sz w:val="28"/>
          <w:szCs w:val="28"/>
        </w:rPr>
        <w:t>научной</w:t>
      </w:r>
      <w:r w:rsidR="00127326" w:rsidRPr="00E55DFF">
        <w:rPr>
          <w:rFonts w:ascii="Times New Roman" w:eastAsia="Calibri" w:hAnsi="Times New Roman" w:cs="Times New Roman"/>
          <w:sz w:val="28"/>
          <w:szCs w:val="28"/>
        </w:rPr>
        <w:t xml:space="preserve"> работе</w:t>
      </w:r>
      <w:r w:rsidR="00127326"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="00127326"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="00127326"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="00127326"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="00127326" w:rsidRPr="00E55DFF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127326" w:rsidRPr="00E55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О.П. Грибунов</w:t>
      </w:r>
    </w:p>
    <w:p w:rsidR="00333A3D" w:rsidRPr="00E55DFF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A3D" w:rsidRPr="00E55DFF" w:rsidRDefault="00333A3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33A3D" w:rsidRPr="00E55DFF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lastRenderedPageBreak/>
        <w:t>Визы:</w:t>
      </w:r>
    </w:p>
    <w:p w:rsidR="00333A3D" w:rsidRPr="00333A3D" w:rsidRDefault="004D30D1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A57980B2-D724-4555-B121-621CB6EC6040}" provid="{00000000-0000-0000-0000-000000000000}" o:suggestedsigner="О.П. Грибунов" o:suggestedsigner2="Первый проректор - проектор по научной работе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3B77417D-EDAF-4281-8374-E9C5822C21C9}" provid="{00000000-0000-0000-0000-000000000000}" o:suggestedsigner="Л.В. Санина" o:suggestedsigner2="Начальник научного управления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7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32CFEEE9-3AE5-4824-975A-3575B8F07C80}" provid="{00000000-0000-0000-0000-000000000000}" o:suggestedsigner="В.Е. Подшивалов" o:suggestedsigner2="Директор Института правовых исследований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8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6C31DF05-BA89-4954-89C3-DE607BF92A9C}" provid="{00000000-0000-0000-0000-000000000000}" o:suggestedsigner="Г.А. Хаитов" o:suggestedsigner2="Ведущий юрисконсульт" issignatureline="t"/>
          </v:shape>
        </w:pict>
      </w:r>
    </w:p>
    <w:sectPr w:rsidR="00333A3D" w:rsidRPr="00333A3D" w:rsidSect="00634E9D">
      <w:footerReference w:type="default" r:id="rId11"/>
      <w:pgSz w:w="11906" w:h="16838"/>
      <w:pgMar w:top="851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9D" w:rsidRDefault="00634E9D" w:rsidP="00634E9D">
      <w:pPr>
        <w:spacing w:after="0" w:line="240" w:lineRule="auto"/>
      </w:pPr>
      <w:r>
        <w:separator/>
      </w:r>
    </w:p>
  </w:endnote>
  <w:end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2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4E9D" w:rsidRPr="00634E9D" w:rsidRDefault="00634E9D" w:rsidP="00634E9D">
        <w:pPr>
          <w:pStyle w:val="ab"/>
          <w:jc w:val="center"/>
          <w:rPr>
            <w:rFonts w:ascii="Times New Roman" w:hAnsi="Times New Roman" w:cs="Times New Roman"/>
          </w:rPr>
        </w:pPr>
        <w:r w:rsidRPr="00634E9D">
          <w:rPr>
            <w:rFonts w:ascii="Times New Roman" w:hAnsi="Times New Roman" w:cs="Times New Roman"/>
          </w:rPr>
          <w:fldChar w:fldCharType="begin"/>
        </w:r>
        <w:r w:rsidRPr="00634E9D">
          <w:rPr>
            <w:rFonts w:ascii="Times New Roman" w:hAnsi="Times New Roman" w:cs="Times New Roman"/>
          </w:rPr>
          <w:instrText>PAGE   \* MERGEFORMAT</w:instrText>
        </w:r>
        <w:r w:rsidRPr="00634E9D">
          <w:rPr>
            <w:rFonts w:ascii="Times New Roman" w:hAnsi="Times New Roman" w:cs="Times New Roman"/>
          </w:rPr>
          <w:fldChar w:fldCharType="separate"/>
        </w:r>
        <w:r w:rsidR="004D30D1">
          <w:rPr>
            <w:rFonts w:ascii="Times New Roman" w:hAnsi="Times New Roman" w:cs="Times New Roman"/>
            <w:noProof/>
          </w:rPr>
          <w:t>11</w:t>
        </w:r>
        <w:r w:rsidRPr="00634E9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9D" w:rsidRDefault="00634E9D" w:rsidP="00634E9D">
      <w:pPr>
        <w:spacing w:after="0" w:line="240" w:lineRule="auto"/>
      </w:pPr>
      <w:r>
        <w:separator/>
      </w:r>
    </w:p>
  </w:footnote>
  <w:foot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footnote>
  <w:footnote w:id="1">
    <w:p w:rsidR="00CA1808" w:rsidRPr="00EF6F10" w:rsidRDefault="00CA1808" w:rsidP="00CA18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EF6F10">
        <w:rPr>
          <w:rStyle w:val="ad"/>
          <w:rFonts w:ascii="Times New Roman" w:hAnsi="Times New Roman"/>
          <w:sz w:val="23"/>
          <w:szCs w:val="23"/>
        </w:rPr>
        <w:footnoteRef/>
      </w:r>
      <w:r w:rsidRPr="00EF6F10">
        <w:rPr>
          <w:rFonts w:ascii="Times New Roman" w:hAnsi="Times New Roman" w:cs="Times New Roman"/>
          <w:sz w:val="23"/>
          <w:szCs w:val="23"/>
        </w:rPr>
        <w:t xml:space="preserve"> Квалификационный уровень в профессиональной квалификационной группе должностей «Научные работники и руководители структурных подразделений» определяется на основании приказа Министерства здравоохранения и социального развития Российской Федерации от 3 июля 2008 года № 305н «Об утверждении профессиональных квалификационных групп должностей работников сферы научных исследований и разработок» (зарегистрирован Министерством юстиции Российской Федерации 18 июля 2008 года, регистрационный номер № 12001) с изменениями, внесенными приказом Министерства здравоохранения и социального развития Российской Федерации от 19 декабря 2008 года № 740н (зарегистрирован Министерством юстиции Российской Федерации 21 января 2009 года, регистрационный номер № 13147).</w:t>
      </w:r>
    </w:p>
  </w:footnote>
  <w:footnote w:id="2">
    <w:p w:rsidR="00CA1808" w:rsidRPr="00EF6F10" w:rsidRDefault="00CA1808" w:rsidP="00CA1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F6F10">
        <w:rPr>
          <w:rStyle w:val="ad"/>
          <w:rFonts w:ascii="Times New Roman" w:hAnsi="Times New Roman"/>
          <w:sz w:val="23"/>
          <w:szCs w:val="23"/>
        </w:rPr>
        <w:footnoteRef/>
      </w:r>
      <w:r w:rsidRPr="00EF6F10">
        <w:rPr>
          <w:rFonts w:ascii="Times New Roman" w:hAnsi="Times New Roman" w:cs="Times New Roman"/>
          <w:sz w:val="23"/>
          <w:szCs w:val="23"/>
        </w:rPr>
        <w:t xml:space="preserve">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утверждаемый Министерством науки и высшего образования Российской Федерации в соответствии с пунктом 12 Положения о присуждении ученых степеней, утвержденного постановлением Правительства Российской Федерации от 24 сентября 2013 года № 842.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AD132A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07194"/>
    <w:rsid w:val="00015B37"/>
    <w:rsid w:val="00027F73"/>
    <w:rsid w:val="00066F3E"/>
    <w:rsid w:val="000747A3"/>
    <w:rsid w:val="000A1984"/>
    <w:rsid w:val="000A4F92"/>
    <w:rsid w:val="00100BC2"/>
    <w:rsid w:val="00123B27"/>
    <w:rsid w:val="00127326"/>
    <w:rsid w:val="00127724"/>
    <w:rsid w:val="001A152C"/>
    <w:rsid w:val="001A389E"/>
    <w:rsid w:val="001E17E9"/>
    <w:rsid w:val="001F2A72"/>
    <w:rsid w:val="001F368D"/>
    <w:rsid w:val="002027BC"/>
    <w:rsid w:val="00224EF9"/>
    <w:rsid w:val="00233276"/>
    <w:rsid w:val="0023484A"/>
    <w:rsid w:val="00236FC6"/>
    <w:rsid w:val="00260349"/>
    <w:rsid w:val="002F334E"/>
    <w:rsid w:val="002F6873"/>
    <w:rsid w:val="00333A3D"/>
    <w:rsid w:val="00340AC5"/>
    <w:rsid w:val="003607B2"/>
    <w:rsid w:val="0036544D"/>
    <w:rsid w:val="00391945"/>
    <w:rsid w:val="003D1622"/>
    <w:rsid w:val="00432961"/>
    <w:rsid w:val="00436EDF"/>
    <w:rsid w:val="00442933"/>
    <w:rsid w:val="00455655"/>
    <w:rsid w:val="004A2B8F"/>
    <w:rsid w:val="004B39FE"/>
    <w:rsid w:val="004C1212"/>
    <w:rsid w:val="004C1AD5"/>
    <w:rsid w:val="004D19BA"/>
    <w:rsid w:val="004D30D1"/>
    <w:rsid w:val="004E2E12"/>
    <w:rsid w:val="0052643F"/>
    <w:rsid w:val="005545C9"/>
    <w:rsid w:val="00562E16"/>
    <w:rsid w:val="005637BB"/>
    <w:rsid w:val="00583682"/>
    <w:rsid w:val="0058787A"/>
    <w:rsid w:val="00587CF3"/>
    <w:rsid w:val="005905E5"/>
    <w:rsid w:val="005A4543"/>
    <w:rsid w:val="005B0146"/>
    <w:rsid w:val="005C79B1"/>
    <w:rsid w:val="005D41CC"/>
    <w:rsid w:val="00634E9D"/>
    <w:rsid w:val="006449A6"/>
    <w:rsid w:val="00677785"/>
    <w:rsid w:val="00677DEC"/>
    <w:rsid w:val="0069679C"/>
    <w:rsid w:val="00737518"/>
    <w:rsid w:val="007403E6"/>
    <w:rsid w:val="0076604C"/>
    <w:rsid w:val="00783719"/>
    <w:rsid w:val="007A1AC6"/>
    <w:rsid w:val="007E4AEB"/>
    <w:rsid w:val="0080592F"/>
    <w:rsid w:val="00807CA1"/>
    <w:rsid w:val="008108EF"/>
    <w:rsid w:val="00823B1A"/>
    <w:rsid w:val="0082648A"/>
    <w:rsid w:val="00866D70"/>
    <w:rsid w:val="00870133"/>
    <w:rsid w:val="008933AA"/>
    <w:rsid w:val="008F0263"/>
    <w:rsid w:val="008F1E0E"/>
    <w:rsid w:val="009107E1"/>
    <w:rsid w:val="00924F95"/>
    <w:rsid w:val="00927B70"/>
    <w:rsid w:val="009307A2"/>
    <w:rsid w:val="009534AC"/>
    <w:rsid w:val="00963084"/>
    <w:rsid w:val="00984A48"/>
    <w:rsid w:val="0099547A"/>
    <w:rsid w:val="009C34DD"/>
    <w:rsid w:val="00A00562"/>
    <w:rsid w:val="00A060DE"/>
    <w:rsid w:val="00A130C2"/>
    <w:rsid w:val="00A26BC4"/>
    <w:rsid w:val="00A733D7"/>
    <w:rsid w:val="00A87A9B"/>
    <w:rsid w:val="00AA0734"/>
    <w:rsid w:val="00AA4476"/>
    <w:rsid w:val="00AD54A3"/>
    <w:rsid w:val="00B01DDD"/>
    <w:rsid w:val="00B03EB2"/>
    <w:rsid w:val="00B26B44"/>
    <w:rsid w:val="00B9519F"/>
    <w:rsid w:val="00BA46E6"/>
    <w:rsid w:val="00BB3FF6"/>
    <w:rsid w:val="00C262AD"/>
    <w:rsid w:val="00C3515A"/>
    <w:rsid w:val="00C565D4"/>
    <w:rsid w:val="00C56F0A"/>
    <w:rsid w:val="00C604A5"/>
    <w:rsid w:val="00C85C02"/>
    <w:rsid w:val="00CA1808"/>
    <w:rsid w:val="00CF2484"/>
    <w:rsid w:val="00D14E9C"/>
    <w:rsid w:val="00D4583B"/>
    <w:rsid w:val="00D50728"/>
    <w:rsid w:val="00D51FAA"/>
    <w:rsid w:val="00D614B0"/>
    <w:rsid w:val="00D807DB"/>
    <w:rsid w:val="00D90104"/>
    <w:rsid w:val="00DA4A35"/>
    <w:rsid w:val="00E0683F"/>
    <w:rsid w:val="00E15CA4"/>
    <w:rsid w:val="00E3689D"/>
    <w:rsid w:val="00E55DFF"/>
    <w:rsid w:val="00E90368"/>
    <w:rsid w:val="00EA08D8"/>
    <w:rsid w:val="00EB263C"/>
    <w:rsid w:val="00EC1BD9"/>
    <w:rsid w:val="00EC44A2"/>
    <w:rsid w:val="00F67285"/>
    <w:rsid w:val="00F71096"/>
    <w:rsid w:val="00F83EF9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2ED10A0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2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961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3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A3D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5"/>
    <w:uiPriority w:val="39"/>
    <w:rsid w:val="00A1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4E9D"/>
  </w:style>
  <w:style w:type="paragraph" w:styleId="ab">
    <w:name w:val="footer"/>
    <w:basedOn w:val="a"/>
    <w:link w:val="ac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E9D"/>
  </w:style>
  <w:style w:type="character" w:styleId="ad">
    <w:name w:val="footnote reference"/>
    <w:basedOn w:val="a0"/>
    <w:uiPriority w:val="99"/>
    <w:semiHidden/>
    <w:unhideWhenUsed/>
    <w:rsid w:val="0023484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12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16</cp:revision>
  <cp:lastPrinted>2023-12-05T03:28:00Z</cp:lastPrinted>
  <dcterms:created xsi:type="dcterms:W3CDTF">2023-11-28T06:57:00Z</dcterms:created>
  <dcterms:modified xsi:type="dcterms:W3CDTF">2023-12-12T03:45:00Z</dcterms:modified>
</cp:coreProperties>
</file>